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720" w:rsidRPr="00155983" w:rsidRDefault="00165720" w:rsidP="00165720">
      <w:pPr>
        <w:jc w:val="both"/>
      </w:pPr>
      <w:r>
        <w:t xml:space="preserve">Richiesta Assegno di ricerca – Tutor </w:t>
      </w:r>
      <w:r w:rsidRPr="00155983">
        <w:t>Prof</w:t>
      </w:r>
      <w:r>
        <w:t>.ssa</w:t>
      </w:r>
      <w:r w:rsidRPr="00155983">
        <w:t xml:space="preserve"> Giovanna Cenacchi</w:t>
      </w:r>
      <w:r>
        <w:t xml:space="preserve"> </w:t>
      </w:r>
    </w:p>
    <w:p w:rsidR="00165720" w:rsidRPr="00E01B93" w:rsidRDefault="00165720" w:rsidP="00165720">
      <w:pPr>
        <w:jc w:val="both"/>
        <w:rPr>
          <w:u w:val="single"/>
        </w:rPr>
      </w:pPr>
      <w:r w:rsidRPr="00E01B93">
        <w:rPr>
          <w:u w:val="single"/>
        </w:rPr>
        <w:t>Programma</w:t>
      </w:r>
    </w:p>
    <w:p w:rsidR="00BA0612" w:rsidRDefault="00BA0612" w:rsidP="00BA0612">
      <w:pPr>
        <w:rPr>
          <w:rFonts w:ascii="Arial" w:hAnsi="Arial" w:cs="Arial"/>
          <w:i/>
          <w:lang w:val="en-US"/>
        </w:rPr>
      </w:pPr>
      <w:r>
        <w:rPr>
          <w:rFonts w:ascii="Arial" w:hAnsi="Arial" w:cs="Arial"/>
          <w:i/>
          <w:lang w:val="en-US"/>
        </w:rPr>
        <w:t>“</w:t>
      </w:r>
      <w:r w:rsidRPr="00BA0612">
        <w:rPr>
          <w:rFonts w:ascii="ArialMT" w:eastAsia="Cambria" w:hAnsi="ArialMT" w:cs="ArialMT"/>
          <w:sz w:val="20"/>
          <w:lang w:val="en-US" w:eastAsia="it-IT"/>
        </w:rPr>
        <w:t>Pathogenetic mechanism of Limb Girdle Muscular Dystrophy</w:t>
      </w:r>
      <w:r>
        <w:rPr>
          <w:rFonts w:ascii="ArialMT" w:eastAsia="Cambria" w:hAnsi="ArialMT" w:cs="ArialMT"/>
          <w:sz w:val="20"/>
          <w:lang w:val="en-US" w:eastAsia="it-IT"/>
        </w:rPr>
        <w:t xml:space="preserve"> </w:t>
      </w:r>
      <w:r w:rsidRPr="00854B40">
        <w:rPr>
          <w:rFonts w:ascii="ArialMT" w:eastAsia="Cambria" w:hAnsi="ArialMT" w:cs="ArialMT"/>
          <w:sz w:val="20"/>
          <w:lang w:val="en-US" w:eastAsia="it-IT"/>
        </w:rPr>
        <w:t>1F/D2: functional characterization of Transportin 3 in cellular and</w:t>
      </w:r>
      <w:r>
        <w:rPr>
          <w:rFonts w:ascii="ArialMT" w:eastAsia="Cambria" w:hAnsi="ArialMT" w:cs="ArialMT"/>
          <w:sz w:val="20"/>
          <w:lang w:val="en-US" w:eastAsia="it-IT"/>
        </w:rPr>
        <w:t xml:space="preserve"> </w:t>
      </w:r>
      <w:r w:rsidRPr="00B9463B">
        <w:rPr>
          <w:rFonts w:ascii="ArialMT" w:eastAsia="Cambria" w:hAnsi="ArialMT" w:cs="ArialMT"/>
          <w:sz w:val="20"/>
          <w:lang w:val="en-US" w:eastAsia="it-IT"/>
        </w:rPr>
        <w:t>animal models of disease</w:t>
      </w:r>
      <w:r w:rsidRPr="00B9463B">
        <w:rPr>
          <w:rFonts w:ascii="Arial" w:hAnsi="Arial" w:cs="Arial"/>
          <w:i/>
          <w:lang w:val="en-US"/>
        </w:rPr>
        <w:t>”</w:t>
      </w:r>
    </w:p>
    <w:p w:rsidR="009D2D60" w:rsidRPr="009D2D60" w:rsidRDefault="009D2D60" w:rsidP="00BA0612">
      <w:pPr>
        <w:rPr>
          <w:rFonts w:ascii="Arial" w:hAnsi="Arial" w:cs="Arial"/>
          <w:i/>
        </w:rPr>
      </w:pPr>
      <w:r w:rsidRPr="009D2D60">
        <w:rPr>
          <w:rFonts w:ascii="Arial" w:hAnsi="Arial" w:cs="Arial"/>
          <w:i/>
        </w:rPr>
        <w:t xml:space="preserve"> “Meccanismo patogenetico della Distrofia Muscolare dei Cingoli 1F/2D: caratterizzazione funzionale della Transportina 3 in modelli cellulari e animali della malattia”</w:t>
      </w:r>
    </w:p>
    <w:p w:rsidR="00935870" w:rsidRPr="009D2D60" w:rsidRDefault="00935870" w:rsidP="00F13E97">
      <w:pPr>
        <w:jc w:val="both"/>
        <w:rPr>
          <w:b/>
        </w:rPr>
      </w:pPr>
    </w:p>
    <w:p w:rsidR="00952EA9" w:rsidRPr="003C5D7A" w:rsidRDefault="00165720" w:rsidP="00F13E97">
      <w:pPr>
        <w:jc w:val="both"/>
        <w:rPr>
          <w:u w:val="single"/>
        </w:rPr>
      </w:pPr>
      <w:r w:rsidRPr="003C5D7A">
        <w:rPr>
          <w:u w:val="single"/>
        </w:rPr>
        <w:t>Introduzione</w:t>
      </w:r>
    </w:p>
    <w:p w:rsidR="00E01B93" w:rsidRPr="00F65991" w:rsidRDefault="00E01B93" w:rsidP="00E01B93">
      <w:pPr>
        <w:spacing w:after="0"/>
        <w:jc w:val="both"/>
      </w:pPr>
      <w:r w:rsidRPr="00F65991">
        <w:t xml:space="preserve">Le distrofie muscolari dei cingoli (LGMD) rappresentano un gruppo di disordini muscolari a base genetica caratterizzati da debolezza dei muscoli assiali e degli arti. La distrofia dei cingoli </w:t>
      </w:r>
      <w:smartTag w:uri="urn:schemas-microsoft-com:office:smarttags" w:element="metricconverter">
        <w:smartTagPr>
          <w:attr w:name="ProductID" w:val="1F"/>
        </w:smartTagPr>
        <w:r w:rsidRPr="00F65991">
          <w:t>1F</w:t>
        </w:r>
      </w:smartTag>
      <w:r w:rsidRPr="00F65991">
        <w:t xml:space="preserve"> (LGMD1F) è una rara malattia a trasmissione autosomica dominante caratterizzata da debolezza muscolare prossimale che colpisce </w:t>
      </w:r>
      <w:r w:rsidR="00CB26D5">
        <w:t>in particolare il cingolo pelvico</w:t>
      </w:r>
      <w:r w:rsidRPr="00F65991">
        <w:t xml:space="preserve"> e soprattutto il muscolo ileopsoas. </w:t>
      </w:r>
    </w:p>
    <w:p w:rsidR="00E01B93" w:rsidRPr="00F65991" w:rsidRDefault="00E01B93" w:rsidP="00E01B93">
      <w:pPr>
        <w:spacing w:after="0"/>
        <w:jc w:val="both"/>
      </w:pPr>
      <w:smartTag w:uri="urn:schemas-microsoft-com:office:smarttags" w:element="PersonName">
        <w:smartTagPr>
          <w:attr w:name="ProductID" w:val="La LGMD"/>
        </w:smartTagPr>
        <w:r w:rsidRPr="00F65991">
          <w:t>La LGMD</w:t>
        </w:r>
      </w:smartTag>
      <w:r w:rsidRPr="00F65991">
        <w:t xml:space="preserve">1F è stata descritta più di 20 anni fa in una famiglia italo-spagnola, con circa 200 membri affetti. L’analisi clinica </w:t>
      </w:r>
      <w:r>
        <w:t>ha mostrato variabilità</w:t>
      </w:r>
      <w:r w:rsidRPr="00F65991">
        <w:t xml:space="preserve"> </w:t>
      </w:r>
      <w:r>
        <w:t>nel</w:t>
      </w:r>
      <w:r w:rsidRPr="00F65991">
        <w:t xml:space="preserve">l’età di insorgenza </w:t>
      </w:r>
      <w:r>
        <w:t>(</w:t>
      </w:r>
      <w:r w:rsidRPr="00F65991">
        <w:t>tra 1 e 31 anni</w:t>
      </w:r>
      <w:r>
        <w:t>)</w:t>
      </w:r>
      <w:r w:rsidRPr="00F65991">
        <w:t xml:space="preserve"> e vari gradi di debolezza muscolare. Uno degli aspetti caratterizzanti comuni è dato dall’atrofia generalizzata della massa muscolare, con un coinvolgimento più frequente del deltoide e del tricipite brachiale, per gli arti superiori, e del quadricipite femorale</w:t>
      </w:r>
      <w:r>
        <w:t>,</w:t>
      </w:r>
      <w:r w:rsidRPr="00F65991">
        <w:t xml:space="preserve"> per gli arti inferiori (Gamez et al. 2001). Tra gli altri segni clinici ricordiamo aracnodattilia, disfagia e insufficienza respiratoria. Due forme sono state delineate in base all'età di esordio: una forma giovanile con esordio prima dei 15 anni (66%), e una forma ad insorgenza nell'età adulta a partire dalla terza, quarta decade (28%).</w:t>
      </w:r>
    </w:p>
    <w:p w:rsidR="00E01B93" w:rsidRPr="00F65991" w:rsidRDefault="00E01B93" w:rsidP="00E01B93">
      <w:pPr>
        <w:spacing w:after="0"/>
        <w:jc w:val="both"/>
      </w:pPr>
      <w:r w:rsidRPr="00F65991">
        <w:t xml:space="preserve">L’analisi della biopsia muscolare dei pazienti affetti ha mostrato una marcata variabilità nelle dimensioni delle fibre muscolari, con una tendenza all’atrofia, un incremento del tessuto connettivo, aspetti degenerativi, alterazioni nucleari come nuclei sovradimensionati caratterizzati da pallore centrale, la presenza di vacuoli “rimmed” </w:t>
      </w:r>
      <w:r w:rsidRPr="00A319C3">
        <w:t>e iperplasia</w:t>
      </w:r>
      <w:r w:rsidRPr="00F65991">
        <w:t xml:space="preserve"> mitocondriale (Melia et al. 2013). L’analisi ultrastrutturale ha confermato l’atrofia delle fibre, l’incremento della popolazione mitocondriale e la presenza di vacuoli autofagici contenenti debris cellula</w:t>
      </w:r>
      <w:r>
        <w:t>ri</w:t>
      </w:r>
      <w:r w:rsidRPr="00F65991">
        <w:t xml:space="preserve"> e strutture pseudomieliniche. L’indagine in microscopia elettronica ha inoltre permesso di evidenziare alterazioni della componente miofibrillare con disorganizzazione, alterazione della stria Z, strutture simili a corpi </w:t>
      </w:r>
      <w:r>
        <w:t>mielinoidi</w:t>
      </w:r>
      <w:r w:rsidRPr="00F65991">
        <w:t xml:space="preserve"> e corpi citoplasmatici (Cenacchi et al. 2013).</w:t>
      </w:r>
    </w:p>
    <w:p w:rsidR="00E01B93" w:rsidRPr="00F65991" w:rsidRDefault="00E01B93" w:rsidP="00E01B93">
      <w:pPr>
        <w:spacing w:after="0"/>
        <w:jc w:val="both"/>
      </w:pPr>
      <w:r w:rsidRPr="00F65991">
        <w:t xml:space="preserve">La causa genetica alla base della LGMD1F è stata identificata grazie all’analisi del DNA con approcci di </w:t>
      </w:r>
      <w:r w:rsidRPr="00E01B93">
        <w:rPr>
          <w:i/>
        </w:rPr>
        <w:t>Next Generation Sequencing</w:t>
      </w:r>
      <w:r>
        <w:t>, NGS</w:t>
      </w:r>
      <w:r w:rsidRPr="00F65991">
        <w:t xml:space="preserve">. L’analisi genetica ha individuato una mutazione in eterozigosi nel codone di stop del gene </w:t>
      </w:r>
      <w:r w:rsidRPr="008C50DD">
        <w:rPr>
          <w:i/>
        </w:rPr>
        <w:t>TNPO3</w:t>
      </w:r>
      <w:r w:rsidRPr="00F65991">
        <w:t xml:space="preserve">, codificante </w:t>
      </w:r>
      <w:smartTag w:uri="urn:schemas-microsoft-com:office:smarttags" w:element="PersonName">
        <w:smartTagPr>
          <w:attr w:name="ProductID" w:val="la Trasportina"/>
        </w:smartTagPr>
        <w:r w:rsidRPr="00F65991">
          <w:t>la Trasportina</w:t>
        </w:r>
      </w:smartTag>
      <w:r w:rsidRPr="00F65991">
        <w:t xml:space="preserve"> 3, una proteina direttamente coinvolta nel trasporto proteico dal citoplasma al nucleo. La mutazione consiste in una singola delezione di adenina nel codone di stop TAG che determina un’estensione del modulo di lettura, portando quindi a una proteina mutata con aminoacidi in più all’estremità C-terminale. Il locus cromosomico è stato individuato al 7q32.1-32.2 (Torella et al. 2013).</w:t>
      </w:r>
    </w:p>
    <w:p w:rsidR="00E01B93" w:rsidRDefault="00E01B93" w:rsidP="00E01B93">
      <w:pPr>
        <w:spacing w:after="0"/>
        <w:jc w:val="both"/>
      </w:pPr>
      <w:r w:rsidRPr="00F65991">
        <w:t>Il ruolo esatto della Trasportina 3 (</w:t>
      </w:r>
      <w:r w:rsidRPr="00CC04B0">
        <w:rPr>
          <w:i/>
        </w:rPr>
        <w:t>TNPO3</w:t>
      </w:r>
      <w:r w:rsidRPr="00F65991">
        <w:t xml:space="preserve">) nel muscolo non è ancora stato chiarito, ma si sa che appartiene alla famiglia delle importine e che partecipa al trasporto di proteine coinvolte nei meccanismi di </w:t>
      </w:r>
      <w:r w:rsidRPr="00E01B93">
        <w:rPr>
          <w:i/>
        </w:rPr>
        <w:t>RNA splicing</w:t>
      </w:r>
      <w:r w:rsidRPr="00F65991">
        <w:t xml:space="preserve">. Sono state elaborate quindi varie ipotesi sul ruolo della </w:t>
      </w:r>
      <w:r>
        <w:t>T</w:t>
      </w:r>
      <w:r w:rsidRPr="00F65991">
        <w:t>rasportina 3 e sul meccanis</w:t>
      </w:r>
      <w:r>
        <w:t>m</w:t>
      </w:r>
      <w:r w:rsidRPr="00F65991">
        <w:t xml:space="preserve">o con cui la proteina mutata possa determinare l’insorgere della patologia, ma restano necessari ulteriori studi funzionali per chiarirne il ruolo ed il coinvolgimento nell’insorgenza della LGMD1F. </w:t>
      </w:r>
    </w:p>
    <w:p w:rsidR="00302335" w:rsidRDefault="00302335" w:rsidP="00435001">
      <w:pPr>
        <w:jc w:val="both"/>
        <w:rPr>
          <w:u w:val="single"/>
        </w:rPr>
      </w:pPr>
    </w:p>
    <w:p w:rsidR="00F13E97" w:rsidRPr="003C5D7A" w:rsidRDefault="00165720" w:rsidP="00435001">
      <w:pPr>
        <w:jc w:val="both"/>
        <w:rPr>
          <w:u w:val="single"/>
        </w:rPr>
      </w:pPr>
      <w:r w:rsidRPr="003C5D7A">
        <w:rPr>
          <w:u w:val="single"/>
        </w:rPr>
        <w:t>Obiettivo principale</w:t>
      </w:r>
    </w:p>
    <w:p w:rsidR="00420D60" w:rsidRPr="00420D60" w:rsidRDefault="00420D60" w:rsidP="00420D60">
      <w:pPr>
        <w:jc w:val="both"/>
      </w:pPr>
      <w:r w:rsidRPr="00420D60">
        <w:t xml:space="preserve">Linee cellulari di mioblasti murini (C2C12) e satelliti umane, di cui già è nota la capacità di differenziare in senso miogenico, verranno utilizzate per mimare la fisiologia delle cellule muscolari e chiarire il ruolo della </w:t>
      </w:r>
      <w:r w:rsidRPr="00420D60">
        <w:rPr>
          <w:i/>
        </w:rPr>
        <w:lastRenderedPageBreak/>
        <w:t xml:space="preserve">TNPO3 </w:t>
      </w:r>
      <w:r w:rsidRPr="00420D60">
        <w:t xml:space="preserve">nel muscolo scheletrico e nella patogenesi della LGDM1F. </w:t>
      </w:r>
      <w:r w:rsidR="00BA0612" w:rsidRPr="00BA0612">
        <w:t xml:space="preserve">Verrà inoltre creato un modello animale in </w:t>
      </w:r>
      <w:r w:rsidR="00BA0612" w:rsidRPr="00BA0612">
        <w:t xml:space="preserve"> </w:t>
      </w:r>
      <w:r w:rsidR="00BA0612" w:rsidRPr="009D2D60">
        <w:rPr>
          <w:iCs/>
        </w:rPr>
        <w:t xml:space="preserve">zebrafish </w:t>
      </w:r>
      <w:r w:rsidR="00BA0612" w:rsidRPr="009D2D60">
        <w:rPr>
          <w:iCs/>
        </w:rPr>
        <w:t xml:space="preserve"> per approfondire il meccanismo di differenziamento cellulare  in relazione alla presenza di TPNO3 mutata</w:t>
      </w:r>
      <w:r w:rsidR="00BA0612" w:rsidRPr="009D2D60">
        <w:rPr>
          <w:iCs/>
        </w:rPr>
        <w:t xml:space="preserve">. </w:t>
      </w:r>
      <w:r w:rsidR="00BA0612" w:rsidRPr="009D2D60">
        <w:rPr>
          <w:iCs/>
        </w:rPr>
        <w:t>A tale scopo ve</w:t>
      </w:r>
      <w:r w:rsidR="009D2D60" w:rsidRPr="009D2D60">
        <w:rPr>
          <w:iCs/>
        </w:rPr>
        <w:t>rrà</w:t>
      </w:r>
      <w:r w:rsidR="00BA0612" w:rsidRPr="009D2D60">
        <w:rPr>
          <w:iCs/>
        </w:rPr>
        <w:t xml:space="preserve"> utilizzato un </w:t>
      </w:r>
      <w:r w:rsidR="00BA0612" w:rsidRPr="009D2D60">
        <w:rPr>
          <w:iCs/>
        </w:rPr>
        <w:t xml:space="preserve"> subclone </w:t>
      </w:r>
      <w:r w:rsidR="00BA0612" w:rsidRPr="009D2D60">
        <w:rPr>
          <w:iCs/>
        </w:rPr>
        <w:t>con sequenza corrispondente al</w:t>
      </w:r>
      <w:r w:rsidR="00BA0612" w:rsidRPr="009D2D60">
        <w:rPr>
          <w:iCs/>
        </w:rPr>
        <w:t xml:space="preserve"> cDNA </w:t>
      </w:r>
      <w:r w:rsidR="00BA0612" w:rsidRPr="009D2D60">
        <w:rPr>
          <w:iCs/>
        </w:rPr>
        <w:t xml:space="preserve"> della proteina umana mutata e </w:t>
      </w:r>
      <w:r w:rsidR="00BA0612" w:rsidRPr="009D2D60">
        <w:rPr>
          <w:iCs/>
        </w:rPr>
        <w:t xml:space="preserve">in vitro </w:t>
      </w:r>
      <w:r w:rsidR="00BA0612" w:rsidRPr="009D2D60">
        <w:rPr>
          <w:iCs/>
        </w:rPr>
        <w:t xml:space="preserve"> verrà trascritta la sequenza di DNA per la ricostituzione di </w:t>
      </w:r>
      <w:r w:rsidR="00BA0612" w:rsidRPr="009D2D60">
        <w:rPr>
          <w:iCs/>
        </w:rPr>
        <w:t xml:space="preserve">mRNA. </w:t>
      </w:r>
      <w:r w:rsidR="00BA0612" w:rsidRPr="009D2D60">
        <w:rPr>
          <w:iCs/>
        </w:rPr>
        <w:t xml:space="preserve">Le </w:t>
      </w:r>
      <w:r w:rsidR="009D2D60">
        <w:rPr>
          <w:iCs/>
        </w:rPr>
        <w:t>moleco</w:t>
      </w:r>
      <w:r w:rsidR="00BA0612" w:rsidRPr="009D2D60">
        <w:rPr>
          <w:iCs/>
        </w:rPr>
        <w:t xml:space="preserve">le di </w:t>
      </w:r>
      <w:r w:rsidR="00BA0612" w:rsidRPr="009D2D60">
        <w:rPr>
          <w:iCs/>
        </w:rPr>
        <w:t xml:space="preserve">mRNA </w:t>
      </w:r>
      <w:r w:rsidR="00BA0612" w:rsidRPr="009D2D60">
        <w:rPr>
          <w:iCs/>
        </w:rPr>
        <w:t xml:space="preserve">verranno quindi microiniettate in </w:t>
      </w:r>
      <w:r w:rsidR="00BA0612" w:rsidRPr="009D2D60">
        <w:rPr>
          <w:iCs/>
        </w:rPr>
        <w:t xml:space="preserve"> zebrafish </w:t>
      </w:r>
      <w:r w:rsidR="009D2D60" w:rsidRPr="009D2D60">
        <w:rPr>
          <w:iCs/>
        </w:rPr>
        <w:t>e verrà quindi valutato</w:t>
      </w:r>
      <w:r w:rsidR="00BA0612" w:rsidRPr="009D2D60">
        <w:rPr>
          <w:iCs/>
        </w:rPr>
        <w:t xml:space="preserve"> il timing delle fasi dello sviluppo muscolare fino alle 48-72 ore mediante lo studio dell’espressione di specific</w:t>
      </w:r>
      <w:r w:rsidR="009D2D60" w:rsidRPr="009D2D60">
        <w:rPr>
          <w:iCs/>
        </w:rPr>
        <w:t>i marker della m</w:t>
      </w:r>
      <w:r w:rsidR="00BA0612" w:rsidRPr="009D2D60">
        <w:rPr>
          <w:iCs/>
        </w:rPr>
        <w:t>iogenesi a live</w:t>
      </w:r>
      <w:r w:rsidR="009D2D60" w:rsidRPr="009D2D60">
        <w:rPr>
          <w:iCs/>
        </w:rPr>
        <w:t>llo molecolare e proteico nonchè</w:t>
      </w:r>
      <w:r w:rsidR="00BA0612" w:rsidRPr="009D2D60">
        <w:rPr>
          <w:iCs/>
        </w:rPr>
        <w:t xml:space="preserve"> le fasi dello sviluppo morfologico.</w:t>
      </w:r>
      <w:r w:rsidR="00BA0612" w:rsidRPr="009D2D60">
        <w:rPr>
          <w:iCs/>
        </w:rPr>
        <w:t xml:space="preserve"> </w:t>
      </w:r>
      <w:r w:rsidR="00BA0612" w:rsidRPr="009D2D60">
        <w:rPr>
          <w:iCs/>
        </w:rPr>
        <w:t xml:space="preserve"> La sequenza mutata verrà inoltre tra</w:t>
      </w:r>
      <w:r w:rsidR="009D2D60" w:rsidRPr="009D2D60">
        <w:rPr>
          <w:iCs/>
        </w:rPr>
        <w:t>n</w:t>
      </w:r>
      <w:r w:rsidR="00BA0612" w:rsidRPr="009D2D60">
        <w:rPr>
          <w:iCs/>
        </w:rPr>
        <w:t xml:space="preserve">sfettata nei modelli cellulari in vitro </w:t>
      </w:r>
      <w:r w:rsidR="009D2D60" w:rsidRPr="009D2D60">
        <w:rPr>
          <w:iCs/>
        </w:rPr>
        <w:t>di cellule satelliti umane</w:t>
      </w:r>
      <w:r w:rsidR="00BA0612" w:rsidRPr="009D2D60">
        <w:rPr>
          <w:iCs/>
        </w:rPr>
        <w:t xml:space="preserve"> (SCs) </w:t>
      </w:r>
      <w:r w:rsidR="009D2D60" w:rsidRPr="009D2D60">
        <w:rPr>
          <w:iCs/>
        </w:rPr>
        <w:t>e</w:t>
      </w:r>
      <w:r w:rsidR="001E1E47">
        <w:rPr>
          <w:iCs/>
        </w:rPr>
        <w:t xml:space="preserve"> in </w:t>
      </w:r>
      <w:r w:rsidR="009D2D60" w:rsidRPr="009D2D60">
        <w:rPr>
          <w:iCs/>
        </w:rPr>
        <w:t xml:space="preserve"> linee di mioblasti murini</w:t>
      </w:r>
      <w:r w:rsidR="00BA0612" w:rsidRPr="009D2D60">
        <w:rPr>
          <w:iCs/>
        </w:rPr>
        <w:t xml:space="preserve"> (C2C12). </w:t>
      </w:r>
      <w:r w:rsidR="009D2D60" w:rsidRPr="009D2D60">
        <w:rPr>
          <w:iCs/>
        </w:rPr>
        <w:t>In entrambe le popolazioni cellulari</w:t>
      </w:r>
      <w:r w:rsidR="00BA0612" w:rsidRPr="009D2D60">
        <w:rPr>
          <w:iCs/>
        </w:rPr>
        <w:t xml:space="preserve"> </w:t>
      </w:r>
      <w:r w:rsidR="00BA0612" w:rsidRPr="009D2D60">
        <w:rPr>
          <w:iCs/>
        </w:rPr>
        <w:t>verranno analizzate la morfologia e l’espressione dei regolatori miogenici e di marcatori proteici muscolo-specifici</w:t>
      </w:r>
      <w:r w:rsidR="00BA0612" w:rsidRPr="009D2D60">
        <w:rPr>
          <w:iCs/>
        </w:rPr>
        <w:t xml:space="preserve"> </w:t>
      </w:r>
      <w:r w:rsidR="009D2D60" w:rsidRPr="009D2D60">
        <w:rPr>
          <w:iCs/>
        </w:rPr>
        <w:t xml:space="preserve"> mediante</w:t>
      </w:r>
      <w:r w:rsidR="00BA0612" w:rsidRPr="009D2D60">
        <w:rPr>
          <w:iCs/>
        </w:rPr>
        <w:t xml:space="preserve"> Real Time PCR, Western blot (WB), </w:t>
      </w:r>
      <w:r w:rsidR="009D2D60" w:rsidRPr="009D2D60">
        <w:rPr>
          <w:iCs/>
        </w:rPr>
        <w:t>istologia</w:t>
      </w:r>
      <w:r w:rsidR="00BA0612" w:rsidRPr="009D2D60">
        <w:rPr>
          <w:iCs/>
        </w:rPr>
        <w:t>, immunofluorescen</w:t>
      </w:r>
      <w:r w:rsidR="009D2D60" w:rsidRPr="009D2D60">
        <w:rPr>
          <w:iCs/>
        </w:rPr>
        <w:t>za</w:t>
      </w:r>
      <w:r w:rsidR="00BA0612" w:rsidRPr="009D2D60">
        <w:rPr>
          <w:iCs/>
        </w:rPr>
        <w:t xml:space="preserve"> (IF) </w:t>
      </w:r>
      <w:r w:rsidR="009D2D60" w:rsidRPr="009D2D60">
        <w:rPr>
          <w:iCs/>
        </w:rPr>
        <w:t>e valutazione ultrastrutturale</w:t>
      </w:r>
      <w:r w:rsidR="00BA0612" w:rsidRPr="009D2D60">
        <w:rPr>
          <w:iCs/>
        </w:rPr>
        <w:t xml:space="preserve">. </w:t>
      </w:r>
      <w:r w:rsidRPr="009D2D60">
        <w:rPr>
          <w:iCs/>
        </w:rPr>
        <w:t>I modelli cellulari</w:t>
      </w:r>
      <w:r w:rsidRPr="00420D60">
        <w:t xml:space="preserve"> saranno </w:t>
      </w:r>
      <w:r w:rsidR="009D2D60">
        <w:t xml:space="preserve">inoltre </w:t>
      </w:r>
      <w:r w:rsidRPr="00420D60">
        <w:t xml:space="preserve">sottoposti ad editing genetico tramite silenziamento genico (gene </w:t>
      </w:r>
      <w:r w:rsidRPr="00420D60">
        <w:rPr>
          <w:iCs/>
        </w:rPr>
        <w:t xml:space="preserve">knockdown) ed inserzione della mutazione causativa della LGMD1F (gene knockin) del gene della </w:t>
      </w:r>
      <w:r w:rsidRPr="00CC04B0">
        <w:rPr>
          <w:i/>
          <w:iCs/>
        </w:rPr>
        <w:t>TNPO3</w:t>
      </w:r>
      <w:r w:rsidRPr="00420D60">
        <w:rPr>
          <w:iCs/>
        </w:rPr>
        <w:t xml:space="preserve"> </w:t>
      </w:r>
      <w:r w:rsidRPr="00420D60">
        <w:t xml:space="preserve">utilizzando la tecnica CRISPR/CAS9. L’editing genetico della </w:t>
      </w:r>
      <w:r w:rsidRPr="00420D60">
        <w:rPr>
          <w:i/>
        </w:rPr>
        <w:t>TNPO3</w:t>
      </w:r>
      <w:r w:rsidRPr="00420D60">
        <w:t xml:space="preserve"> ci permetterà di valutare i suoi effetti su un ampio pannello di proteine che verranno scelte con l’utilizzo di programmi bioinformatici che ci permetteranno di costruire modelli in silico per lo studio di specifiche proteine che normalmente interagiscono con la </w:t>
      </w:r>
      <w:r w:rsidRPr="00420D60">
        <w:rPr>
          <w:i/>
        </w:rPr>
        <w:t xml:space="preserve">TNPO3 </w:t>
      </w:r>
      <w:r w:rsidRPr="00420D60">
        <w:t xml:space="preserve">o che sono parte di </w:t>
      </w:r>
      <w:r w:rsidRPr="00420D60">
        <w:rPr>
          <w:i/>
        </w:rPr>
        <w:t>pathway</w:t>
      </w:r>
      <w:r w:rsidRPr="00420D60">
        <w:t xml:space="preserve"> molecolari in cui la </w:t>
      </w:r>
      <w:r w:rsidRPr="00420D60">
        <w:rPr>
          <w:i/>
        </w:rPr>
        <w:t>TNPO3</w:t>
      </w:r>
      <w:r w:rsidRPr="00420D60">
        <w:t xml:space="preserve"> è fisiologicamente coinvolta. Verrà condotta anche una dettagliata analisi morfologica ed ultrastrutturale che ci permetterà di indagare la relazione tra </w:t>
      </w:r>
      <w:r w:rsidRPr="00420D60">
        <w:rPr>
          <w:i/>
        </w:rPr>
        <w:t>TNPO3</w:t>
      </w:r>
      <w:r w:rsidRPr="00420D60">
        <w:t xml:space="preserve"> e le alterazioni a livello di organizzazione miofibrillare e sarcomerica. </w:t>
      </w:r>
      <w:r w:rsidR="009D2D60">
        <w:t xml:space="preserve"> Il modello zebrafish verrà costudiato in collaborazione con la Prof.ssa Flavua Frabetti, DIMES, UNIBO. </w:t>
      </w:r>
      <w:r w:rsidRPr="00420D60">
        <w:t>L’analisi dell’espressione proteica verrà realizzata anche in collaborazione con l’unità di ricerca del Prof. C. Angelini (Laboratorio di Neurobiologia – Fondazione Ospedale San Camillo, IRCCS, Via Alberoni 70, 30126, Venezia –Lido); che valuterà i livelli di alcuni miRNA (miRNA 206, miRNA 133a) coinvolti nella miogenesi e nell’atrofia.</w:t>
      </w:r>
    </w:p>
    <w:p w:rsidR="00420D60" w:rsidRPr="00420D60" w:rsidRDefault="00420D60" w:rsidP="00420D60">
      <w:pPr>
        <w:jc w:val="both"/>
      </w:pPr>
      <w:r w:rsidRPr="00420D60">
        <w:rPr>
          <w:b/>
        </w:rPr>
        <w:t>Conclusione</w:t>
      </w:r>
      <w:r w:rsidRPr="00420D60">
        <w:rPr>
          <w:b/>
        </w:rPr>
        <w:br/>
      </w:r>
      <w:r w:rsidRPr="00420D60">
        <w:t>I dati ottenuti dallo studio sperimentale potranno portare all’identificazione delle alterazioni di espressione di proteine coinvolte nel pathway molecolare TNPO3-dipendente, contribuendo quindi a chiarire il suo ruolo nella patogenesi della distrofia LGMD1F.</w:t>
      </w:r>
    </w:p>
    <w:p w:rsidR="00420D60" w:rsidRPr="00420D60" w:rsidRDefault="00420D60" w:rsidP="00420D60">
      <w:pPr>
        <w:jc w:val="both"/>
        <w:rPr>
          <w:u w:val="single"/>
        </w:rPr>
      </w:pPr>
      <w:r w:rsidRPr="00420D60">
        <w:rPr>
          <w:u w:val="single"/>
        </w:rPr>
        <w:t>Materiali e metodi</w:t>
      </w:r>
    </w:p>
    <w:p w:rsidR="00420D60" w:rsidRDefault="00420D60" w:rsidP="00CC04B0">
      <w:pPr>
        <w:spacing w:after="60"/>
        <w:jc w:val="both"/>
      </w:pPr>
      <w:r w:rsidRPr="00420D60">
        <w:t>- Verrà analizzata la morfologia e l’organizzazione ultrastrutturale delle cellule differenziate (C2C12 e satelliti). La microscopia elettronica a trasmissione permetterà di valutare l’organizzazione miofibrillare delle cellule differenziate, mentre l’analisi immunoistochimica permetterà di valutare la presenza di proteine muscolo specifiche come actina e miosina.</w:t>
      </w:r>
    </w:p>
    <w:p w:rsidR="009D2D60" w:rsidRPr="00420D60" w:rsidRDefault="009D2D60" w:rsidP="00CC04B0">
      <w:pPr>
        <w:spacing w:after="60"/>
        <w:jc w:val="both"/>
      </w:pPr>
      <w:r>
        <w:t xml:space="preserve">- Verrà allestito il modello animale Zebrafish con trasfezione del mRNA della proteina mutata e </w:t>
      </w:r>
      <w:r w:rsidR="001E1E47">
        <w:t xml:space="preserve"> si procederà a studiare il timing dello sviluppo muscolare mediante </w:t>
      </w:r>
      <w:r>
        <w:t xml:space="preserve"> analisi dell’espressione  di regolatori miogenici e di marker msucolo-specific</w:t>
      </w:r>
      <w:r w:rsidR="001E1E47">
        <w:t>i.</w:t>
      </w:r>
      <w:bookmarkStart w:id="0" w:name="_GoBack"/>
      <w:bookmarkEnd w:id="0"/>
    </w:p>
    <w:p w:rsidR="00420D60" w:rsidRPr="00420D60" w:rsidRDefault="00420D60" w:rsidP="00CC04B0">
      <w:pPr>
        <w:spacing w:after="60"/>
        <w:jc w:val="both"/>
      </w:pPr>
      <w:r w:rsidRPr="00420D60">
        <w:t>- Editing gen</w:t>
      </w:r>
      <w:r w:rsidR="009D2D60">
        <w:t>e</w:t>
      </w:r>
      <w:r w:rsidRPr="00420D60">
        <w:t xml:space="preserve">tico della </w:t>
      </w:r>
      <w:r w:rsidRPr="00420D60">
        <w:rPr>
          <w:i/>
        </w:rPr>
        <w:t>TNPO3</w:t>
      </w:r>
      <w:r w:rsidRPr="00420D60">
        <w:t xml:space="preserve"> tramite </w:t>
      </w:r>
      <w:r w:rsidRPr="00420D60">
        <w:rPr>
          <w:iCs/>
        </w:rPr>
        <w:t>Knockdown e Knockin attraverso</w:t>
      </w:r>
      <w:r w:rsidRPr="00420D60">
        <w:rPr>
          <w:i/>
          <w:iCs/>
        </w:rPr>
        <w:t xml:space="preserve"> </w:t>
      </w:r>
      <w:r w:rsidRPr="00420D60">
        <w:t>la tecnica CRISPR/CAS9; l’avvenuto editing sarà valutato analizzando l’espressione della proteina stessa tramite western blot e modificazioni genetiche tramite Real-time PCR.</w:t>
      </w:r>
    </w:p>
    <w:p w:rsidR="00420D60" w:rsidRPr="00420D60" w:rsidRDefault="00420D60" w:rsidP="00CC04B0">
      <w:pPr>
        <w:spacing w:after="60"/>
        <w:jc w:val="both"/>
      </w:pPr>
      <w:r w:rsidRPr="00420D60">
        <w:t>- Sarà valutato l’effetto dell’editing genico a livello morfologico, indagando l’organizzazione miofibrillare e sarcomerica tramite analisi istologica, immunoistochimica e ultrastrutturale.</w:t>
      </w:r>
    </w:p>
    <w:p w:rsidR="00420D60" w:rsidRPr="00420D60" w:rsidRDefault="00420D60" w:rsidP="00CC04B0">
      <w:pPr>
        <w:spacing w:after="120" w:line="240" w:lineRule="auto"/>
        <w:jc w:val="both"/>
      </w:pPr>
      <w:r w:rsidRPr="00420D60">
        <w:t>- Utilizzo di programmi bioinformatici per modelli in silico.</w:t>
      </w:r>
    </w:p>
    <w:p w:rsidR="00420D60" w:rsidRPr="00420D60" w:rsidRDefault="00420D60" w:rsidP="00464012">
      <w:pPr>
        <w:spacing w:after="120" w:line="240" w:lineRule="auto"/>
        <w:jc w:val="both"/>
      </w:pPr>
      <w:r w:rsidRPr="00420D60">
        <w:t xml:space="preserve">- Verranno valutate proteine che normalmente interagiscono con </w:t>
      </w:r>
      <w:r w:rsidRPr="00D2587C">
        <w:t>TNPO3</w:t>
      </w:r>
      <w:r w:rsidRPr="00420D60">
        <w:t xml:space="preserve"> stessa o che sono coinvolte nei meccanismi di ubiquitinazione che portano ad atrofia muscolare. Variazioni nella quantità e nella localizzazione intracellulare di ciascuna proteina verranno valutate tramite western blot e immunofluorescenza. </w:t>
      </w:r>
    </w:p>
    <w:p w:rsidR="00420D60" w:rsidRDefault="00420D60" w:rsidP="00CC04B0">
      <w:pPr>
        <w:spacing w:after="120" w:line="240" w:lineRule="auto"/>
        <w:jc w:val="both"/>
      </w:pPr>
      <w:r w:rsidRPr="00420D60">
        <w:lastRenderedPageBreak/>
        <w:t>- Si valuteranno i livelli di alcuni miRNA (come il miRNA 206, miRNA 133a) coinvolti nella miogenesi e nell’atrofia</w:t>
      </w:r>
    </w:p>
    <w:p w:rsidR="00CC04B0" w:rsidRPr="00420D60" w:rsidRDefault="00CC04B0" w:rsidP="00420D60">
      <w:pPr>
        <w:spacing w:after="120" w:line="240" w:lineRule="auto"/>
        <w:jc w:val="both"/>
      </w:pPr>
    </w:p>
    <w:p w:rsidR="00EF5E2B" w:rsidRDefault="00B13683" w:rsidP="00B223F2">
      <w:pPr>
        <w:spacing w:line="240" w:lineRule="auto"/>
        <w:jc w:val="both"/>
        <w:rPr>
          <w:u w:val="single"/>
        </w:rPr>
      </w:pPr>
      <w:r w:rsidRPr="003C5D7A">
        <w:rPr>
          <w:u w:val="single"/>
        </w:rPr>
        <w:t>R</w:t>
      </w:r>
      <w:r w:rsidR="00EF5E2B" w:rsidRPr="003C5D7A">
        <w:rPr>
          <w:u w:val="single"/>
        </w:rPr>
        <w:t>e</w:t>
      </w:r>
      <w:r w:rsidR="00165720" w:rsidRPr="003C5D7A">
        <w:rPr>
          <w:u w:val="single"/>
        </w:rPr>
        <w:t>ferenze</w:t>
      </w:r>
    </w:p>
    <w:p w:rsidR="00302335" w:rsidRPr="005F7407" w:rsidRDefault="00302335" w:rsidP="00302335">
      <w:pPr>
        <w:numPr>
          <w:ilvl w:val="0"/>
          <w:numId w:val="14"/>
        </w:numPr>
        <w:rPr>
          <w:sz w:val="24"/>
          <w:szCs w:val="20"/>
          <w:lang w:val="en-GB"/>
        </w:rPr>
      </w:pPr>
      <w:r w:rsidRPr="00302335">
        <w:rPr>
          <w:bCs/>
          <w:sz w:val="24"/>
          <w:szCs w:val="20"/>
          <w:lang w:val="en-GB"/>
        </w:rPr>
        <w:t>Gamez</w:t>
      </w:r>
      <w:r w:rsidRPr="00302335">
        <w:rPr>
          <w:sz w:val="24"/>
          <w:szCs w:val="20"/>
          <w:lang w:val="en-GB"/>
        </w:rPr>
        <w:t xml:space="preserve"> J et al. </w:t>
      </w:r>
      <w:hyperlink r:id="rId7" w:history="1">
        <w:r w:rsidRPr="00302335">
          <w:rPr>
            <w:rStyle w:val="Collegamentoipertestuale"/>
            <w:color w:val="auto"/>
            <w:sz w:val="24"/>
            <w:szCs w:val="20"/>
            <w:u w:val="none"/>
            <w:lang w:val="en-GB"/>
          </w:rPr>
          <w:t>Autosomal dominant limb-girdle muscular dystrophy: a large kindred with evidence for anticipation.</w:t>
        </w:r>
      </w:hyperlink>
      <w:r w:rsidRPr="005F7407">
        <w:rPr>
          <w:sz w:val="24"/>
          <w:szCs w:val="20"/>
          <w:lang w:val="en-GB"/>
        </w:rPr>
        <w:t xml:space="preserve"> Neurology. </w:t>
      </w:r>
      <w:r w:rsidRPr="005F7407">
        <w:rPr>
          <w:bCs/>
          <w:sz w:val="24"/>
          <w:szCs w:val="20"/>
          <w:lang w:val="en-GB"/>
        </w:rPr>
        <w:t>2001</w:t>
      </w:r>
      <w:r w:rsidRPr="005F7407">
        <w:rPr>
          <w:sz w:val="24"/>
          <w:szCs w:val="20"/>
          <w:lang w:val="en-GB"/>
        </w:rPr>
        <w:t xml:space="preserve"> Feb 27;56(4):450-4. PMID:11222786</w:t>
      </w:r>
    </w:p>
    <w:p w:rsidR="00302335" w:rsidRPr="005F7407" w:rsidRDefault="00302335" w:rsidP="00302335">
      <w:pPr>
        <w:numPr>
          <w:ilvl w:val="0"/>
          <w:numId w:val="14"/>
        </w:numPr>
        <w:jc w:val="both"/>
        <w:rPr>
          <w:lang w:val="en-GB"/>
        </w:rPr>
      </w:pPr>
      <w:r w:rsidRPr="005F7407">
        <w:rPr>
          <w:lang w:val="en-GB"/>
        </w:rPr>
        <w:t xml:space="preserve">Melià MJ et al. Limb-girdle muscular dystrophy </w:t>
      </w:r>
      <w:smartTag w:uri="urn:schemas-microsoft-com:office:smarttags" w:element="metricconverter">
        <w:smartTagPr>
          <w:attr w:name="ProductID" w:val="1F"/>
        </w:smartTagPr>
        <w:r w:rsidRPr="005F7407">
          <w:rPr>
            <w:lang w:val="en-GB"/>
          </w:rPr>
          <w:t>1F</w:t>
        </w:r>
      </w:smartTag>
      <w:r w:rsidRPr="005F7407">
        <w:rPr>
          <w:lang w:val="en-GB"/>
        </w:rPr>
        <w:t xml:space="preserve"> is caused by a microdeletion in the transportin 3 gene. Brain. 2013 May;136(Pt 5):1508-17. doi: 10.1093/brain/awt074. Epub 2013 Mar 29.</w:t>
      </w:r>
    </w:p>
    <w:p w:rsidR="00302335" w:rsidRPr="005F7407" w:rsidRDefault="00302335" w:rsidP="00302335">
      <w:pPr>
        <w:numPr>
          <w:ilvl w:val="0"/>
          <w:numId w:val="14"/>
        </w:numPr>
        <w:jc w:val="both"/>
        <w:rPr>
          <w:lang w:val="en-GB"/>
        </w:rPr>
      </w:pPr>
      <w:r w:rsidRPr="005F7407">
        <w:rPr>
          <w:lang w:val="en-GB"/>
        </w:rPr>
        <w:t>Cenacchi G et al. Ultrastructural changes in LGMD1F. Neuropathology. 2013 Jun;33(3):276-80. doi: 10.1111/neup.12003. Epub 2012 Dec 21.</w:t>
      </w:r>
    </w:p>
    <w:p w:rsidR="00302335" w:rsidRDefault="00302335" w:rsidP="00302335">
      <w:pPr>
        <w:numPr>
          <w:ilvl w:val="0"/>
          <w:numId w:val="14"/>
        </w:numPr>
        <w:jc w:val="both"/>
        <w:rPr>
          <w:lang w:val="en-GB"/>
        </w:rPr>
      </w:pPr>
      <w:r w:rsidRPr="005F7407">
        <w:rPr>
          <w:sz w:val="24"/>
          <w:lang w:val="en-GB"/>
        </w:rPr>
        <w:t>Torella et al., “</w:t>
      </w:r>
      <w:r w:rsidRPr="005F7407">
        <w:rPr>
          <w:rStyle w:val="text"/>
          <w:rFonts w:ascii="Palatino Linotype" w:hAnsi="Palatino Linotype"/>
          <w:bCs/>
          <w:i/>
          <w:color w:val="000000"/>
          <w:sz w:val="24"/>
          <w:szCs w:val="24"/>
          <w:shd w:val="clear" w:color="auto" w:fill="FFFFFF"/>
          <w:lang w:val="en-GB"/>
        </w:rPr>
        <w:t>Next-generation sequencing identifies transportin 3 as the causative gene for LGMD1F</w:t>
      </w:r>
      <w:r w:rsidRPr="005F7407">
        <w:rPr>
          <w:rStyle w:val="text"/>
          <w:rFonts w:ascii="Palatino Linotype" w:hAnsi="Palatino Linotype"/>
          <w:bCs/>
          <w:color w:val="000000"/>
          <w:sz w:val="24"/>
          <w:szCs w:val="24"/>
          <w:shd w:val="clear" w:color="auto" w:fill="FFFFFF"/>
          <w:lang w:val="en-GB"/>
        </w:rPr>
        <w:t>”</w:t>
      </w:r>
      <w:r w:rsidRPr="005F7407">
        <w:rPr>
          <w:rStyle w:val="text"/>
          <w:color w:val="000000"/>
          <w:sz w:val="24"/>
          <w:szCs w:val="24"/>
          <w:shd w:val="clear" w:color="auto" w:fill="FFFFFF"/>
          <w:lang w:val="en-GB"/>
        </w:rPr>
        <w:t>.</w:t>
      </w:r>
      <w:r w:rsidRPr="005F7407">
        <w:rPr>
          <w:lang w:val="en-GB"/>
        </w:rPr>
        <w:t xml:space="preserve"> PLoS One. 2013 May 7;8(5):e63536. doi: 10.1371/journal.pone.0063536. Print 2013.</w:t>
      </w:r>
    </w:p>
    <w:p w:rsidR="00302335" w:rsidRPr="00302335" w:rsidRDefault="00EA2DDC" w:rsidP="00302335">
      <w:pPr>
        <w:pStyle w:val="Paragrafoelenco1"/>
        <w:numPr>
          <w:ilvl w:val="0"/>
          <w:numId w:val="14"/>
        </w:numPr>
        <w:shd w:val="clear" w:color="auto" w:fill="FFFFFF"/>
        <w:spacing w:after="60"/>
        <w:rPr>
          <w:b w:val="0"/>
          <w:sz w:val="22"/>
          <w:lang w:val="en-GB" w:eastAsia="it-IT"/>
        </w:rPr>
      </w:pPr>
      <w:hyperlink r:id="rId8" w:history="1">
        <w:r w:rsidR="00302335">
          <w:rPr>
            <w:b w:val="0"/>
            <w:sz w:val="22"/>
            <w:lang w:val="en-GB" w:eastAsia="it-IT"/>
          </w:rPr>
          <w:t>Bjørkøy</w:t>
        </w:r>
        <w:r w:rsidR="00302335" w:rsidRPr="00302335">
          <w:rPr>
            <w:b w:val="0"/>
            <w:sz w:val="22"/>
            <w:lang w:val="en-GB" w:eastAsia="it-IT"/>
          </w:rPr>
          <w:t>G</w:t>
        </w:r>
      </w:hyperlink>
      <w:r w:rsidR="00302335" w:rsidRPr="00302335">
        <w:rPr>
          <w:sz w:val="22"/>
          <w:lang w:val="en-GB"/>
        </w:rPr>
        <w:t xml:space="preserve"> </w:t>
      </w:r>
      <w:r w:rsidR="00302335">
        <w:rPr>
          <w:b w:val="0"/>
          <w:sz w:val="22"/>
          <w:lang w:val="en-GB" w:eastAsia="it-IT"/>
        </w:rPr>
        <w:t xml:space="preserve">et </w:t>
      </w:r>
      <w:r w:rsidR="00302335" w:rsidRPr="00302335">
        <w:rPr>
          <w:b w:val="0"/>
          <w:sz w:val="22"/>
          <w:lang w:val="en-GB" w:eastAsia="it-IT"/>
        </w:rPr>
        <w:t>al.</w:t>
      </w:r>
      <w:r w:rsidR="00302335">
        <w:rPr>
          <w:b w:val="0"/>
          <w:sz w:val="22"/>
          <w:lang w:val="en-GB" w:eastAsia="it-IT"/>
        </w:rPr>
        <w:t xml:space="preserve"> </w:t>
      </w:r>
      <w:r w:rsidR="00302335" w:rsidRPr="00302335">
        <w:rPr>
          <w:b w:val="0"/>
          <w:bCs/>
          <w:kern w:val="36"/>
          <w:sz w:val="22"/>
          <w:lang w:val="en-GB" w:eastAsia="it-IT"/>
        </w:rPr>
        <w:t>Monitoring autophagic degradation of p62/SQSTM1.</w:t>
      </w:r>
      <w:r w:rsidR="00302335" w:rsidRPr="00302335">
        <w:rPr>
          <w:b w:val="0"/>
          <w:sz w:val="22"/>
          <w:lang w:val="en-GB" w:eastAsia="it-IT"/>
        </w:rPr>
        <w:t xml:space="preserve"> </w:t>
      </w:r>
      <w:hyperlink r:id="rId9" w:tooltip="Methods in enzymology." w:history="1">
        <w:r w:rsidR="00302335">
          <w:rPr>
            <w:b w:val="0"/>
            <w:sz w:val="22"/>
            <w:lang w:val="en-GB" w:eastAsia="it-IT"/>
          </w:rPr>
          <w:t xml:space="preserve">Methods </w:t>
        </w:r>
        <w:r w:rsidR="00302335" w:rsidRPr="00302335">
          <w:rPr>
            <w:b w:val="0"/>
            <w:sz w:val="22"/>
            <w:lang w:val="en-GB" w:eastAsia="it-IT"/>
          </w:rPr>
          <w:t>Enzymol.</w:t>
        </w:r>
      </w:hyperlink>
      <w:r w:rsidR="00302335" w:rsidRPr="00302335">
        <w:rPr>
          <w:b w:val="0"/>
          <w:sz w:val="22"/>
          <w:lang w:val="en-GB" w:eastAsia="it-IT"/>
        </w:rPr>
        <w:t> 2009;452:181-97. doi: 10.1016/S0076-6879(08)03612-4.</w:t>
      </w:r>
    </w:p>
    <w:p w:rsidR="00302335" w:rsidRPr="003C5D7A" w:rsidRDefault="00EA2DDC" w:rsidP="00302335">
      <w:pPr>
        <w:pStyle w:val="Paragrafoelenco1"/>
        <w:numPr>
          <w:ilvl w:val="0"/>
          <w:numId w:val="14"/>
        </w:numPr>
        <w:shd w:val="clear" w:color="auto" w:fill="FFFFFF"/>
        <w:spacing w:after="60"/>
        <w:jc w:val="both"/>
        <w:rPr>
          <w:b w:val="0"/>
          <w:sz w:val="22"/>
          <w:lang w:eastAsia="it-IT"/>
        </w:rPr>
      </w:pPr>
      <w:hyperlink r:id="rId10" w:history="1">
        <w:r w:rsidR="00302335" w:rsidRPr="00302335">
          <w:rPr>
            <w:b w:val="0"/>
            <w:sz w:val="22"/>
            <w:lang w:val="en-GB" w:eastAsia="it-IT"/>
          </w:rPr>
          <w:t>Bodine SC</w:t>
        </w:r>
      </w:hyperlink>
      <w:r w:rsidR="00302335" w:rsidRPr="00302335">
        <w:rPr>
          <w:b w:val="0"/>
          <w:bCs/>
          <w:kern w:val="36"/>
          <w:sz w:val="22"/>
          <w:lang w:val="en-GB" w:eastAsia="it-IT"/>
        </w:rPr>
        <w:t xml:space="preserve"> et al. Skeletal muscle atrophy and the E3 ubiquitin ligases MuRF1 and MAFbx/atrogin-1.</w:t>
      </w:r>
      <w:r w:rsidR="00302335" w:rsidRPr="00302335">
        <w:rPr>
          <w:b w:val="0"/>
          <w:sz w:val="22"/>
          <w:lang w:val="en-GB" w:eastAsia="it-IT"/>
        </w:rPr>
        <w:t xml:space="preserve"> </w:t>
      </w:r>
      <w:hyperlink r:id="rId11" w:tooltip="American journal of physiology. Endocrinology and metabolism." w:history="1">
        <w:r w:rsidR="00302335" w:rsidRPr="003C5D7A">
          <w:rPr>
            <w:b w:val="0"/>
            <w:sz w:val="22"/>
            <w:lang w:eastAsia="it-IT"/>
          </w:rPr>
          <w:t>Am J Physiol Endocrinol Metab.</w:t>
        </w:r>
      </w:hyperlink>
      <w:r w:rsidR="00302335" w:rsidRPr="003C5D7A">
        <w:rPr>
          <w:b w:val="0"/>
          <w:sz w:val="22"/>
          <w:lang w:eastAsia="it-IT"/>
        </w:rPr>
        <w:t> 2014 Sep 15;307(6):E469-84. doi: 10.1152/ajpendo.00204.2014. Epub 2014 Aug 5.</w:t>
      </w:r>
    </w:p>
    <w:p w:rsidR="00420D60" w:rsidRDefault="00EA2DDC" w:rsidP="00420D60">
      <w:pPr>
        <w:pStyle w:val="Paragrafoelenco1"/>
        <w:numPr>
          <w:ilvl w:val="0"/>
          <w:numId w:val="14"/>
        </w:numPr>
        <w:shd w:val="clear" w:color="auto" w:fill="FFFFFF"/>
        <w:spacing w:after="60"/>
        <w:jc w:val="both"/>
        <w:rPr>
          <w:b w:val="0"/>
          <w:sz w:val="22"/>
          <w:lang w:eastAsia="it-IT"/>
        </w:rPr>
      </w:pPr>
      <w:hyperlink r:id="rId12" w:history="1">
        <w:r w:rsidR="00302335" w:rsidRPr="00302335">
          <w:rPr>
            <w:b w:val="0"/>
            <w:sz w:val="22"/>
            <w:lang w:val="en-GB" w:eastAsia="it-IT"/>
          </w:rPr>
          <w:t>Burattini S</w:t>
        </w:r>
      </w:hyperlink>
      <w:r w:rsidR="00302335" w:rsidRPr="00302335">
        <w:rPr>
          <w:b w:val="0"/>
          <w:sz w:val="22"/>
          <w:lang w:val="en-GB" w:eastAsia="it-IT"/>
        </w:rPr>
        <w:t xml:space="preserve"> et al. </w:t>
      </w:r>
      <w:r w:rsidR="00302335" w:rsidRPr="00302335">
        <w:rPr>
          <w:b w:val="0"/>
          <w:bCs/>
          <w:kern w:val="36"/>
          <w:sz w:val="22"/>
          <w:lang w:val="en-GB" w:eastAsia="it-IT"/>
        </w:rPr>
        <w:t>C2C12 murine myoblasts as a model of skeletal muscle development: morpho –functional characterization.</w:t>
      </w:r>
      <w:r w:rsidR="00302335" w:rsidRPr="00302335">
        <w:rPr>
          <w:b w:val="0"/>
          <w:sz w:val="22"/>
          <w:lang w:val="en-GB" w:eastAsia="it-IT"/>
        </w:rPr>
        <w:t xml:space="preserve"> </w:t>
      </w:r>
      <w:hyperlink r:id="rId13" w:tooltip="European journal of histochemistry : EJH." w:history="1">
        <w:r w:rsidR="00302335" w:rsidRPr="003C5D7A">
          <w:rPr>
            <w:b w:val="0"/>
            <w:sz w:val="22"/>
            <w:lang w:eastAsia="it-IT"/>
          </w:rPr>
          <w:t>Eur J Histochem.</w:t>
        </w:r>
      </w:hyperlink>
      <w:r w:rsidR="00302335" w:rsidRPr="003C5D7A">
        <w:rPr>
          <w:b w:val="0"/>
          <w:sz w:val="22"/>
          <w:lang w:eastAsia="it-IT"/>
        </w:rPr>
        <w:t> 2004 Jul-Sep;48(3):223-33.</w:t>
      </w:r>
    </w:p>
    <w:p w:rsidR="00420D60" w:rsidRPr="003C5D7A" w:rsidRDefault="00420D60" w:rsidP="00420D60">
      <w:pPr>
        <w:spacing w:after="0" w:line="240" w:lineRule="auto"/>
        <w:rPr>
          <w:szCs w:val="20"/>
        </w:rPr>
      </w:pPr>
    </w:p>
    <w:p w:rsidR="00420D60" w:rsidRPr="00420D60" w:rsidRDefault="00420D60" w:rsidP="00420D60">
      <w:pPr>
        <w:jc w:val="both"/>
        <w:rPr>
          <w:u w:val="single"/>
        </w:rPr>
      </w:pPr>
      <w:r w:rsidRPr="00420D60">
        <w:rPr>
          <w:u w:val="single"/>
        </w:rPr>
        <w:t>Piano di attività di formazione dell’Assegnista</w:t>
      </w:r>
    </w:p>
    <w:p w:rsidR="00420D60" w:rsidRPr="00420D60" w:rsidRDefault="00420D60" w:rsidP="00420D60">
      <w:pPr>
        <w:rPr>
          <w:szCs w:val="20"/>
        </w:rPr>
      </w:pPr>
      <w:r w:rsidRPr="00420D60">
        <w:rPr>
          <w:szCs w:val="20"/>
        </w:rPr>
        <w:t>Apprendimento di metodiche di laboratorio per l’esecuzione di saggi di:</w:t>
      </w:r>
    </w:p>
    <w:p w:rsidR="00420D60" w:rsidRPr="00420D60" w:rsidRDefault="00420D60" w:rsidP="00420D60">
      <w:pPr>
        <w:numPr>
          <w:ilvl w:val="0"/>
          <w:numId w:val="15"/>
        </w:numPr>
        <w:spacing w:after="0" w:line="240" w:lineRule="auto"/>
        <w:rPr>
          <w:szCs w:val="20"/>
        </w:rPr>
      </w:pPr>
      <w:r w:rsidRPr="00420D60">
        <w:rPr>
          <w:szCs w:val="20"/>
        </w:rPr>
        <w:t>Colture cellulari e protocolli di differenziamento cellulare.</w:t>
      </w:r>
    </w:p>
    <w:p w:rsidR="00420D60" w:rsidRPr="00420D60" w:rsidRDefault="00420D60" w:rsidP="00420D60">
      <w:pPr>
        <w:numPr>
          <w:ilvl w:val="0"/>
          <w:numId w:val="15"/>
        </w:numPr>
        <w:spacing w:after="0" w:line="240" w:lineRule="auto"/>
        <w:rPr>
          <w:szCs w:val="20"/>
        </w:rPr>
      </w:pPr>
      <w:r w:rsidRPr="00420D60">
        <w:rPr>
          <w:szCs w:val="20"/>
        </w:rPr>
        <w:t>Metodiche istologiche e istochimiche.</w:t>
      </w:r>
    </w:p>
    <w:p w:rsidR="00420D60" w:rsidRPr="00420D60" w:rsidRDefault="00420D60" w:rsidP="00420D60">
      <w:pPr>
        <w:numPr>
          <w:ilvl w:val="0"/>
          <w:numId w:val="15"/>
        </w:numPr>
        <w:spacing w:after="0" w:line="240" w:lineRule="auto"/>
        <w:rPr>
          <w:szCs w:val="20"/>
        </w:rPr>
      </w:pPr>
      <w:r w:rsidRPr="00420D60">
        <w:rPr>
          <w:szCs w:val="20"/>
        </w:rPr>
        <w:t>Microscopia elettronica a trasmissione.</w:t>
      </w:r>
    </w:p>
    <w:p w:rsidR="00420D60" w:rsidRPr="00420D60" w:rsidRDefault="00420D60" w:rsidP="00420D60">
      <w:pPr>
        <w:numPr>
          <w:ilvl w:val="0"/>
          <w:numId w:val="15"/>
        </w:numPr>
        <w:spacing w:after="0" w:line="240" w:lineRule="auto"/>
        <w:rPr>
          <w:szCs w:val="20"/>
        </w:rPr>
      </w:pPr>
      <w:r w:rsidRPr="00420D60">
        <w:rPr>
          <w:szCs w:val="20"/>
        </w:rPr>
        <w:t xml:space="preserve">Editing genetico tramite </w:t>
      </w:r>
      <w:r w:rsidRPr="00420D60">
        <w:t>la tecnica CRISPR/CAS9</w:t>
      </w:r>
      <w:r w:rsidRPr="00420D60">
        <w:rPr>
          <w:szCs w:val="20"/>
        </w:rPr>
        <w:t>.</w:t>
      </w:r>
    </w:p>
    <w:p w:rsidR="00420D60" w:rsidRPr="00420D60" w:rsidRDefault="00420D60" w:rsidP="00420D60">
      <w:pPr>
        <w:numPr>
          <w:ilvl w:val="0"/>
          <w:numId w:val="15"/>
        </w:numPr>
        <w:spacing w:after="0" w:line="240" w:lineRule="auto"/>
        <w:rPr>
          <w:szCs w:val="20"/>
        </w:rPr>
      </w:pPr>
      <w:r w:rsidRPr="00420D60">
        <w:rPr>
          <w:szCs w:val="20"/>
        </w:rPr>
        <w:t>Metodiche di biologia molecolare (estrazione RNA, RT-PCR, Real-time PCR)</w:t>
      </w:r>
      <w:r w:rsidR="0046527B">
        <w:rPr>
          <w:szCs w:val="20"/>
        </w:rPr>
        <w:t>.</w:t>
      </w:r>
    </w:p>
    <w:p w:rsidR="00420D60" w:rsidRPr="00420D60" w:rsidRDefault="00420D60" w:rsidP="00420D60">
      <w:pPr>
        <w:numPr>
          <w:ilvl w:val="0"/>
          <w:numId w:val="15"/>
        </w:numPr>
        <w:spacing w:after="0" w:line="240" w:lineRule="auto"/>
        <w:rPr>
          <w:szCs w:val="20"/>
        </w:rPr>
      </w:pPr>
      <w:r w:rsidRPr="00420D60">
        <w:rPr>
          <w:szCs w:val="20"/>
        </w:rPr>
        <w:t>Western Blotting e quantificazione proteica.</w:t>
      </w:r>
    </w:p>
    <w:p w:rsidR="00420D60" w:rsidRPr="00420D60" w:rsidRDefault="00420D60" w:rsidP="00420D60">
      <w:pPr>
        <w:numPr>
          <w:ilvl w:val="0"/>
          <w:numId w:val="15"/>
        </w:numPr>
        <w:spacing w:after="0" w:line="240" w:lineRule="auto"/>
        <w:rPr>
          <w:szCs w:val="20"/>
        </w:rPr>
      </w:pPr>
      <w:r w:rsidRPr="00420D60">
        <w:rPr>
          <w:szCs w:val="20"/>
        </w:rPr>
        <w:t>Metodiche di immunoistochimica e immunofluorescenza.</w:t>
      </w:r>
    </w:p>
    <w:p w:rsidR="00420D60" w:rsidRPr="00420D60" w:rsidRDefault="009D2D60" w:rsidP="00420D60">
      <w:pPr>
        <w:numPr>
          <w:ilvl w:val="0"/>
          <w:numId w:val="15"/>
        </w:numPr>
        <w:spacing w:after="0" w:line="240" w:lineRule="auto"/>
        <w:rPr>
          <w:szCs w:val="20"/>
        </w:rPr>
      </w:pPr>
      <w:r>
        <w:rPr>
          <w:szCs w:val="20"/>
        </w:rPr>
        <w:t>Allestimento del m</w:t>
      </w:r>
      <w:r w:rsidR="00BA0612">
        <w:rPr>
          <w:szCs w:val="20"/>
        </w:rPr>
        <w:t xml:space="preserve">odello animale  </w:t>
      </w:r>
      <w:r>
        <w:rPr>
          <w:szCs w:val="20"/>
        </w:rPr>
        <w:t>di</w:t>
      </w:r>
      <w:r w:rsidR="00BA0612">
        <w:rPr>
          <w:szCs w:val="20"/>
        </w:rPr>
        <w:t xml:space="preserve"> Zebrafish</w:t>
      </w:r>
    </w:p>
    <w:p w:rsidR="00420D60" w:rsidRPr="00420D60" w:rsidRDefault="00420D60" w:rsidP="00420D60">
      <w:pPr>
        <w:jc w:val="center"/>
      </w:pPr>
    </w:p>
    <w:p w:rsidR="00972B92" w:rsidRPr="003C5D7A" w:rsidRDefault="00972B92" w:rsidP="00B843EF">
      <w:pPr>
        <w:shd w:val="clear" w:color="auto" w:fill="FFFFFF"/>
        <w:spacing w:after="60" w:line="240" w:lineRule="auto"/>
        <w:rPr>
          <w:rFonts w:ascii="Arial" w:hAnsi="Arial" w:cs="Arial"/>
          <w:color w:val="000000"/>
          <w:lang w:eastAsia="it-IT"/>
        </w:rPr>
      </w:pPr>
    </w:p>
    <w:p w:rsidR="00972B92" w:rsidRPr="003C5D7A" w:rsidRDefault="00972B92" w:rsidP="00B843EF">
      <w:pPr>
        <w:shd w:val="clear" w:color="auto" w:fill="FFFFFF"/>
        <w:spacing w:after="60" w:line="240" w:lineRule="auto"/>
        <w:rPr>
          <w:rFonts w:ascii="Arial" w:hAnsi="Arial" w:cs="Arial"/>
          <w:color w:val="000000"/>
          <w:lang w:eastAsia="it-IT"/>
        </w:rPr>
      </w:pPr>
    </w:p>
    <w:p w:rsidR="00972B92" w:rsidRPr="000225A4" w:rsidRDefault="00972B92" w:rsidP="00B843EF">
      <w:pPr>
        <w:shd w:val="clear" w:color="auto" w:fill="FFFFFF"/>
        <w:spacing w:before="90" w:after="60" w:line="240" w:lineRule="auto"/>
        <w:outlineLvl w:val="0"/>
        <w:rPr>
          <w:rFonts w:ascii="Arial" w:hAnsi="Arial" w:cs="Arial"/>
          <w:b/>
          <w:bCs/>
          <w:color w:val="000000"/>
          <w:kern w:val="36"/>
          <w:sz w:val="30"/>
          <w:szCs w:val="30"/>
          <w:lang w:eastAsia="it-IT"/>
        </w:rPr>
      </w:pPr>
    </w:p>
    <w:p w:rsidR="00EF5E2B" w:rsidRPr="000225A4" w:rsidRDefault="00EF5E2B" w:rsidP="00B843EF">
      <w:pPr>
        <w:spacing w:after="60" w:line="240" w:lineRule="auto"/>
        <w:jc w:val="both"/>
      </w:pPr>
    </w:p>
    <w:p w:rsidR="00972B92" w:rsidRPr="000225A4" w:rsidRDefault="00972B92" w:rsidP="00F13E97">
      <w:pPr>
        <w:jc w:val="both"/>
      </w:pPr>
    </w:p>
    <w:p w:rsidR="00EF5E2B" w:rsidRPr="000225A4" w:rsidRDefault="00EF5E2B" w:rsidP="00F13E97">
      <w:pPr>
        <w:jc w:val="both"/>
      </w:pPr>
    </w:p>
    <w:p w:rsidR="00B15508" w:rsidRPr="000225A4" w:rsidRDefault="00B15508" w:rsidP="00B15508">
      <w:r w:rsidRPr="000225A4">
        <w:tab/>
      </w:r>
    </w:p>
    <w:p w:rsidR="00F112AD" w:rsidRPr="000225A4" w:rsidRDefault="00F112AD" w:rsidP="00B15508"/>
    <w:p w:rsidR="00B15508" w:rsidRPr="000225A4" w:rsidRDefault="00B15508" w:rsidP="00B15508"/>
    <w:p w:rsidR="00B15508" w:rsidRPr="000225A4" w:rsidRDefault="00B15508" w:rsidP="00B15508"/>
    <w:sectPr w:rsidR="00B15508" w:rsidRPr="000225A4" w:rsidSect="00AC7F52">
      <w:footerReference w:type="even" r:id="rId14"/>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DDC" w:rsidRDefault="00EA2DDC">
      <w:r>
        <w:separator/>
      </w:r>
    </w:p>
  </w:endnote>
  <w:endnote w:type="continuationSeparator" w:id="0">
    <w:p w:rsidR="00EA2DDC" w:rsidRDefault="00EA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9B0" w:rsidRDefault="004774CA" w:rsidP="00973597">
    <w:pPr>
      <w:pStyle w:val="Pidipagina"/>
      <w:framePr w:wrap="around" w:vAnchor="text" w:hAnchor="margin" w:xAlign="right" w:y="1"/>
      <w:rPr>
        <w:rStyle w:val="Numeropagina"/>
      </w:rPr>
    </w:pPr>
    <w:r>
      <w:rPr>
        <w:rStyle w:val="Numeropagina"/>
      </w:rPr>
      <w:fldChar w:fldCharType="begin"/>
    </w:r>
    <w:r w:rsidR="001829B0">
      <w:rPr>
        <w:rStyle w:val="Numeropagina"/>
      </w:rPr>
      <w:instrText xml:space="preserve">PAGE  </w:instrText>
    </w:r>
    <w:r>
      <w:rPr>
        <w:rStyle w:val="Numeropagina"/>
      </w:rPr>
      <w:fldChar w:fldCharType="end"/>
    </w:r>
  </w:p>
  <w:p w:rsidR="001829B0" w:rsidRDefault="001829B0" w:rsidP="006C280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9B0" w:rsidRDefault="004774CA" w:rsidP="00973597">
    <w:pPr>
      <w:pStyle w:val="Pidipagina"/>
      <w:framePr w:wrap="around" w:vAnchor="text" w:hAnchor="margin" w:xAlign="right" w:y="1"/>
      <w:rPr>
        <w:rStyle w:val="Numeropagina"/>
      </w:rPr>
    </w:pPr>
    <w:r>
      <w:rPr>
        <w:rStyle w:val="Numeropagina"/>
      </w:rPr>
      <w:fldChar w:fldCharType="begin"/>
    </w:r>
    <w:r w:rsidR="001829B0">
      <w:rPr>
        <w:rStyle w:val="Numeropagina"/>
      </w:rPr>
      <w:instrText xml:space="preserve">PAGE  </w:instrText>
    </w:r>
    <w:r>
      <w:rPr>
        <w:rStyle w:val="Numeropagina"/>
      </w:rPr>
      <w:fldChar w:fldCharType="separate"/>
    </w:r>
    <w:r w:rsidR="001E1E47">
      <w:rPr>
        <w:rStyle w:val="Numeropagina"/>
        <w:noProof/>
      </w:rPr>
      <w:t>4</w:t>
    </w:r>
    <w:r>
      <w:rPr>
        <w:rStyle w:val="Numeropagina"/>
      </w:rPr>
      <w:fldChar w:fldCharType="end"/>
    </w:r>
  </w:p>
  <w:p w:rsidR="001829B0" w:rsidRDefault="001829B0" w:rsidP="006C2803">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DDC" w:rsidRDefault="00EA2DDC">
      <w:r>
        <w:separator/>
      </w:r>
    </w:p>
  </w:footnote>
  <w:footnote w:type="continuationSeparator" w:id="0">
    <w:p w:rsidR="00EA2DDC" w:rsidRDefault="00EA2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E4B4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8402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9A4D1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C626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146D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76C4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F8EB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AE99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58AA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6CD2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BB6E94"/>
    <w:multiLevelType w:val="hybridMultilevel"/>
    <w:tmpl w:val="F850B66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24050DE1"/>
    <w:multiLevelType w:val="hybridMultilevel"/>
    <w:tmpl w:val="D930857A"/>
    <w:lvl w:ilvl="0" w:tplc="C818DB0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002532F"/>
    <w:multiLevelType w:val="hybridMultilevel"/>
    <w:tmpl w:val="E73814F6"/>
    <w:lvl w:ilvl="0" w:tplc="77C07604">
      <w:start w:val="1"/>
      <w:numFmt w:val="decimal"/>
      <w:lvlText w:val="%1."/>
      <w:lvlJc w:val="left"/>
      <w:pPr>
        <w:ind w:left="1065" w:hanging="705"/>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50714F85"/>
    <w:multiLevelType w:val="hybridMultilevel"/>
    <w:tmpl w:val="F850B66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6878168E"/>
    <w:multiLevelType w:val="hybridMultilevel"/>
    <w:tmpl w:val="200A6648"/>
    <w:lvl w:ilvl="0" w:tplc="4A82C14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508"/>
    <w:rsid w:val="00010278"/>
    <w:rsid w:val="00016A82"/>
    <w:rsid w:val="000225A4"/>
    <w:rsid w:val="000310C5"/>
    <w:rsid w:val="00041347"/>
    <w:rsid w:val="00097D31"/>
    <w:rsid w:val="00124A32"/>
    <w:rsid w:val="001262DD"/>
    <w:rsid w:val="00153D7F"/>
    <w:rsid w:val="00155983"/>
    <w:rsid w:val="00165720"/>
    <w:rsid w:val="001674C6"/>
    <w:rsid w:val="001829B0"/>
    <w:rsid w:val="00192CC7"/>
    <w:rsid w:val="00193D35"/>
    <w:rsid w:val="001A0A06"/>
    <w:rsid w:val="001A30EA"/>
    <w:rsid w:val="001B2E59"/>
    <w:rsid w:val="001E1E47"/>
    <w:rsid w:val="001F3212"/>
    <w:rsid w:val="002108D4"/>
    <w:rsid w:val="00221893"/>
    <w:rsid w:val="0022668E"/>
    <w:rsid w:val="00236F52"/>
    <w:rsid w:val="002524A6"/>
    <w:rsid w:val="00261122"/>
    <w:rsid w:val="00264061"/>
    <w:rsid w:val="00266049"/>
    <w:rsid w:val="00270440"/>
    <w:rsid w:val="0028588A"/>
    <w:rsid w:val="002A6FC8"/>
    <w:rsid w:val="002C0730"/>
    <w:rsid w:val="002F0D55"/>
    <w:rsid w:val="002F448B"/>
    <w:rsid w:val="00302335"/>
    <w:rsid w:val="00306253"/>
    <w:rsid w:val="00322384"/>
    <w:rsid w:val="00327A19"/>
    <w:rsid w:val="00345DB0"/>
    <w:rsid w:val="003C0D8C"/>
    <w:rsid w:val="003C5D7A"/>
    <w:rsid w:val="003E390A"/>
    <w:rsid w:val="00415E50"/>
    <w:rsid w:val="00420879"/>
    <w:rsid w:val="00420D60"/>
    <w:rsid w:val="00435001"/>
    <w:rsid w:val="004440CF"/>
    <w:rsid w:val="00444C9A"/>
    <w:rsid w:val="00463CCE"/>
    <w:rsid w:val="00464012"/>
    <w:rsid w:val="0046527B"/>
    <w:rsid w:val="004764DC"/>
    <w:rsid w:val="004774CA"/>
    <w:rsid w:val="004C08C2"/>
    <w:rsid w:val="004C4697"/>
    <w:rsid w:val="004E7638"/>
    <w:rsid w:val="00504191"/>
    <w:rsid w:val="00557F0B"/>
    <w:rsid w:val="005A037F"/>
    <w:rsid w:val="005F49F4"/>
    <w:rsid w:val="00600D39"/>
    <w:rsid w:val="00632064"/>
    <w:rsid w:val="006403C5"/>
    <w:rsid w:val="00660245"/>
    <w:rsid w:val="00660E27"/>
    <w:rsid w:val="006C2803"/>
    <w:rsid w:val="006F62A9"/>
    <w:rsid w:val="00701BDD"/>
    <w:rsid w:val="00771D1F"/>
    <w:rsid w:val="007A62F3"/>
    <w:rsid w:val="007B4B8C"/>
    <w:rsid w:val="007C696A"/>
    <w:rsid w:val="007D2AF9"/>
    <w:rsid w:val="00804DEB"/>
    <w:rsid w:val="00845FAF"/>
    <w:rsid w:val="008914B3"/>
    <w:rsid w:val="008B2066"/>
    <w:rsid w:val="008C69A0"/>
    <w:rsid w:val="008E1229"/>
    <w:rsid w:val="008F75E3"/>
    <w:rsid w:val="00935870"/>
    <w:rsid w:val="00952EA9"/>
    <w:rsid w:val="00955387"/>
    <w:rsid w:val="0095709D"/>
    <w:rsid w:val="00972B92"/>
    <w:rsid w:val="00973597"/>
    <w:rsid w:val="00982589"/>
    <w:rsid w:val="009D2D60"/>
    <w:rsid w:val="009D5276"/>
    <w:rsid w:val="009F5799"/>
    <w:rsid w:val="00A21E9B"/>
    <w:rsid w:val="00A27329"/>
    <w:rsid w:val="00A3545B"/>
    <w:rsid w:val="00A54F97"/>
    <w:rsid w:val="00A7101F"/>
    <w:rsid w:val="00A9450A"/>
    <w:rsid w:val="00A97310"/>
    <w:rsid w:val="00AB30B6"/>
    <w:rsid w:val="00AC7F52"/>
    <w:rsid w:val="00AE5570"/>
    <w:rsid w:val="00AE651C"/>
    <w:rsid w:val="00AF6B4B"/>
    <w:rsid w:val="00B13683"/>
    <w:rsid w:val="00B15508"/>
    <w:rsid w:val="00B21488"/>
    <w:rsid w:val="00B223F2"/>
    <w:rsid w:val="00B34354"/>
    <w:rsid w:val="00B56922"/>
    <w:rsid w:val="00B61BBC"/>
    <w:rsid w:val="00B62184"/>
    <w:rsid w:val="00B73ACB"/>
    <w:rsid w:val="00B843EF"/>
    <w:rsid w:val="00B97608"/>
    <w:rsid w:val="00BA0529"/>
    <w:rsid w:val="00BA0612"/>
    <w:rsid w:val="00BD1E3B"/>
    <w:rsid w:val="00BE6152"/>
    <w:rsid w:val="00BF4BAD"/>
    <w:rsid w:val="00BF72F5"/>
    <w:rsid w:val="00C37209"/>
    <w:rsid w:val="00C41A82"/>
    <w:rsid w:val="00C42950"/>
    <w:rsid w:val="00C53943"/>
    <w:rsid w:val="00C66073"/>
    <w:rsid w:val="00C9306F"/>
    <w:rsid w:val="00CA0CF1"/>
    <w:rsid w:val="00CB26D5"/>
    <w:rsid w:val="00CC04B0"/>
    <w:rsid w:val="00CC2CBF"/>
    <w:rsid w:val="00CE49ED"/>
    <w:rsid w:val="00CE7791"/>
    <w:rsid w:val="00D2587C"/>
    <w:rsid w:val="00D7127B"/>
    <w:rsid w:val="00D82498"/>
    <w:rsid w:val="00D91158"/>
    <w:rsid w:val="00D93CDF"/>
    <w:rsid w:val="00DA5044"/>
    <w:rsid w:val="00DC1383"/>
    <w:rsid w:val="00DE2A4A"/>
    <w:rsid w:val="00DF4B0B"/>
    <w:rsid w:val="00E01B93"/>
    <w:rsid w:val="00E20A3C"/>
    <w:rsid w:val="00E31B84"/>
    <w:rsid w:val="00E50E75"/>
    <w:rsid w:val="00E615A8"/>
    <w:rsid w:val="00E7461F"/>
    <w:rsid w:val="00EA2DDC"/>
    <w:rsid w:val="00ED2E5D"/>
    <w:rsid w:val="00ED61F6"/>
    <w:rsid w:val="00EF1D16"/>
    <w:rsid w:val="00EF5E2B"/>
    <w:rsid w:val="00F112AD"/>
    <w:rsid w:val="00F13E97"/>
    <w:rsid w:val="00F2125F"/>
    <w:rsid w:val="00F22527"/>
    <w:rsid w:val="00F35671"/>
    <w:rsid w:val="00F46DB7"/>
    <w:rsid w:val="00F74DA2"/>
    <w:rsid w:val="00F75217"/>
    <w:rsid w:val="00FA5C89"/>
    <w:rsid w:val="00FB7338"/>
    <w:rsid w:val="00FC2D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07E91F44"/>
  <w15:docId w15:val="{B6BE3C9E-8ADF-46E9-AEAF-C995CC7EE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45DB0"/>
    <w:pPr>
      <w:spacing w:after="200" w:line="276" w:lineRule="auto"/>
    </w:pPr>
    <w:rPr>
      <w:sz w:val="22"/>
      <w:szCs w:val="22"/>
      <w:lang w:eastAsia="en-US"/>
    </w:rPr>
  </w:style>
  <w:style w:type="paragraph" w:styleId="Titolo1">
    <w:name w:val="heading 1"/>
    <w:basedOn w:val="Normale"/>
    <w:link w:val="Titolo1Carattere"/>
    <w:uiPriority w:val="9"/>
    <w:qFormat/>
    <w:rsid w:val="00972B92"/>
    <w:pPr>
      <w:spacing w:before="100" w:beforeAutospacing="1" w:after="100" w:afterAutospacing="1" w:line="240" w:lineRule="auto"/>
      <w:outlineLvl w:val="0"/>
    </w:pPr>
    <w:rPr>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345DB0"/>
    <w:rPr>
      <w:b/>
      <w:bCs/>
    </w:rPr>
  </w:style>
  <w:style w:type="character" w:styleId="Enfasicorsivo">
    <w:name w:val="Emphasis"/>
    <w:uiPriority w:val="20"/>
    <w:qFormat/>
    <w:rsid w:val="00345DB0"/>
    <w:rPr>
      <w:i/>
      <w:iCs/>
    </w:rPr>
  </w:style>
  <w:style w:type="paragraph" w:customStyle="1" w:styleId="Paragrafoelenco1">
    <w:name w:val="Paragrafo elenco1"/>
    <w:aliases w:val="Titolo Paragrafo"/>
    <w:basedOn w:val="Normale"/>
    <w:uiPriority w:val="34"/>
    <w:qFormat/>
    <w:rsid w:val="00345DB0"/>
    <w:pPr>
      <w:ind w:left="720"/>
      <w:contextualSpacing/>
    </w:pPr>
    <w:rPr>
      <w:b/>
      <w:sz w:val="24"/>
    </w:rPr>
  </w:style>
  <w:style w:type="character" w:customStyle="1" w:styleId="Titolodellibro1">
    <w:name w:val="Titolo del libro1"/>
    <w:aliases w:val="Titolo tesi"/>
    <w:uiPriority w:val="33"/>
    <w:qFormat/>
    <w:rsid w:val="00345DB0"/>
    <w:rPr>
      <w:rFonts w:ascii="Times New Roman" w:hAnsi="Times New Roman"/>
      <w:b/>
      <w:bCs/>
      <w:smallCaps/>
      <w:color w:val="auto"/>
      <w:spacing w:val="5"/>
      <w:sz w:val="28"/>
    </w:rPr>
  </w:style>
  <w:style w:type="character" w:customStyle="1" w:styleId="Titolo1Carattere">
    <w:name w:val="Titolo 1 Carattere"/>
    <w:link w:val="Titolo1"/>
    <w:uiPriority w:val="9"/>
    <w:rsid w:val="00972B92"/>
    <w:rPr>
      <w:rFonts w:eastAsia="Times New Roman"/>
      <w:b/>
      <w:bCs/>
      <w:kern w:val="36"/>
      <w:sz w:val="48"/>
      <w:szCs w:val="48"/>
      <w:lang w:eastAsia="it-IT"/>
    </w:rPr>
  </w:style>
  <w:style w:type="character" w:styleId="Collegamentoipertestuale">
    <w:name w:val="Hyperlink"/>
    <w:uiPriority w:val="99"/>
    <w:semiHidden/>
    <w:unhideWhenUsed/>
    <w:rsid w:val="00972B92"/>
    <w:rPr>
      <w:color w:val="0000FF"/>
      <w:u w:val="single"/>
    </w:rPr>
  </w:style>
  <w:style w:type="character" w:customStyle="1" w:styleId="apple-converted-space">
    <w:name w:val="apple-converted-space"/>
    <w:basedOn w:val="Carpredefinitoparagrafo"/>
    <w:rsid w:val="00972B92"/>
  </w:style>
  <w:style w:type="character" w:customStyle="1" w:styleId="highlight">
    <w:name w:val="highlight"/>
    <w:basedOn w:val="Carpredefinitoparagrafo"/>
    <w:rsid w:val="00972B92"/>
  </w:style>
  <w:style w:type="paragraph" w:styleId="NormaleWeb">
    <w:name w:val="Normal (Web)"/>
    <w:basedOn w:val="Normale"/>
    <w:uiPriority w:val="99"/>
    <w:semiHidden/>
    <w:unhideWhenUsed/>
    <w:rsid w:val="00415E50"/>
    <w:pPr>
      <w:spacing w:before="100" w:beforeAutospacing="1" w:after="100" w:afterAutospacing="1" w:line="240" w:lineRule="auto"/>
    </w:pPr>
    <w:rPr>
      <w:rFonts w:eastAsia="Calibri"/>
      <w:sz w:val="24"/>
      <w:szCs w:val="24"/>
      <w:lang w:eastAsia="it-IT"/>
    </w:rPr>
  </w:style>
  <w:style w:type="paragraph" w:styleId="Pidipagina">
    <w:name w:val="footer"/>
    <w:basedOn w:val="Normale"/>
    <w:rsid w:val="006C2803"/>
    <w:pPr>
      <w:tabs>
        <w:tab w:val="center" w:pos="4819"/>
        <w:tab w:val="right" w:pos="9638"/>
      </w:tabs>
    </w:pPr>
  </w:style>
  <w:style w:type="character" w:styleId="Numeropagina">
    <w:name w:val="page number"/>
    <w:basedOn w:val="Carpredefinitoparagrafo"/>
    <w:rsid w:val="006C2803"/>
  </w:style>
  <w:style w:type="character" w:customStyle="1" w:styleId="text">
    <w:name w:val="text"/>
    <w:rsid w:val="00302335"/>
    <w:rPr>
      <w:rFonts w:cs="Times New Roman"/>
    </w:rPr>
  </w:style>
  <w:style w:type="character" w:styleId="Rimandocommento">
    <w:name w:val="annotation reference"/>
    <w:basedOn w:val="Carpredefinitoparagrafo"/>
    <w:rsid w:val="00BA0612"/>
    <w:rPr>
      <w:sz w:val="16"/>
      <w:szCs w:val="16"/>
    </w:rPr>
  </w:style>
  <w:style w:type="paragraph" w:styleId="Testocommento">
    <w:name w:val="annotation text"/>
    <w:basedOn w:val="Normale"/>
    <w:link w:val="TestocommentoCarattere"/>
    <w:rsid w:val="00BA0612"/>
    <w:pPr>
      <w:spacing w:after="0" w:line="240" w:lineRule="auto"/>
    </w:pPr>
    <w:rPr>
      <w:sz w:val="20"/>
      <w:szCs w:val="20"/>
      <w:lang w:eastAsia="it-IT"/>
    </w:rPr>
  </w:style>
  <w:style w:type="character" w:customStyle="1" w:styleId="TestocommentoCarattere">
    <w:name w:val="Testo commento Carattere"/>
    <w:basedOn w:val="Carpredefinitoparagrafo"/>
    <w:link w:val="Testocommento"/>
    <w:rsid w:val="00BA0612"/>
  </w:style>
  <w:style w:type="paragraph" w:styleId="Testofumetto">
    <w:name w:val="Balloon Text"/>
    <w:basedOn w:val="Normale"/>
    <w:link w:val="TestofumettoCarattere"/>
    <w:uiPriority w:val="99"/>
    <w:semiHidden/>
    <w:unhideWhenUsed/>
    <w:rsid w:val="00BA061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A061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943837">
      <w:bodyDiv w:val="1"/>
      <w:marLeft w:val="0"/>
      <w:marRight w:val="0"/>
      <w:marTop w:val="0"/>
      <w:marBottom w:val="0"/>
      <w:divBdr>
        <w:top w:val="none" w:sz="0" w:space="0" w:color="auto"/>
        <w:left w:val="none" w:sz="0" w:space="0" w:color="auto"/>
        <w:bottom w:val="none" w:sz="0" w:space="0" w:color="auto"/>
        <w:right w:val="none" w:sz="0" w:space="0" w:color="auto"/>
      </w:divBdr>
    </w:div>
    <w:div w:id="475535061">
      <w:bodyDiv w:val="1"/>
      <w:marLeft w:val="0"/>
      <w:marRight w:val="0"/>
      <w:marTop w:val="0"/>
      <w:marBottom w:val="0"/>
      <w:divBdr>
        <w:top w:val="none" w:sz="0" w:space="0" w:color="auto"/>
        <w:left w:val="none" w:sz="0" w:space="0" w:color="auto"/>
        <w:bottom w:val="none" w:sz="0" w:space="0" w:color="auto"/>
        <w:right w:val="none" w:sz="0" w:space="0" w:color="auto"/>
      </w:divBdr>
    </w:div>
    <w:div w:id="857231007">
      <w:bodyDiv w:val="1"/>
      <w:marLeft w:val="0"/>
      <w:marRight w:val="0"/>
      <w:marTop w:val="0"/>
      <w:marBottom w:val="0"/>
      <w:divBdr>
        <w:top w:val="none" w:sz="0" w:space="0" w:color="auto"/>
        <w:left w:val="none" w:sz="0" w:space="0" w:color="auto"/>
        <w:bottom w:val="none" w:sz="0" w:space="0" w:color="auto"/>
        <w:right w:val="none" w:sz="0" w:space="0" w:color="auto"/>
      </w:divBdr>
    </w:div>
    <w:div w:id="898174610">
      <w:bodyDiv w:val="1"/>
      <w:marLeft w:val="0"/>
      <w:marRight w:val="0"/>
      <w:marTop w:val="0"/>
      <w:marBottom w:val="0"/>
      <w:divBdr>
        <w:top w:val="none" w:sz="0" w:space="0" w:color="auto"/>
        <w:left w:val="none" w:sz="0" w:space="0" w:color="auto"/>
        <w:bottom w:val="none" w:sz="0" w:space="0" w:color="auto"/>
        <w:right w:val="none" w:sz="0" w:space="0" w:color="auto"/>
      </w:divBdr>
    </w:div>
    <w:div w:id="1052801979">
      <w:bodyDiv w:val="1"/>
      <w:marLeft w:val="0"/>
      <w:marRight w:val="0"/>
      <w:marTop w:val="0"/>
      <w:marBottom w:val="0"/>
      <w:divBdr>
        <w:top w:val="none" w:sz="0" w:space="0" w:color="auto"/>
        <w:left w:val="none" w:sz="0" w:space="0" w:color="auto"/>
        <w:bottom w:val="none" w:sz="0" w:space="0" w:color="auto"/>
        <w:right w:val="none" w:sz="0" w:space="0" w:color="auto"/>
      </w:divBdr>
    </w:div>
    <w:div w:id="1691570343">
      <w:bodyDiv w:val="1"/>
      <w:marLeft w:val="0"/>
      <w:marRight w:val="0"/>
      <w:marTop w:val="0"/>
      <w:marBottom w:val="0"/>
      <w:divBdr>
        <w:top w:val="none" w:sz="0" w:space="0" w:color="auto"/>
        <w:left w:val="none" w:sz="0" w:space="0" w:color="auto"/>
        <w:bottom w:val="none" w:sz="0" w:space="0" w:color="auto"/>
        <w:right w:val="none" w:sz="0" w:space="0" w:color="auto"/>
      </w:divBdr>
    </w:div>
    <w:div w:id="1759018510">
      <w:bodyDiv w:val="1"/>
      <w:marLeft w:val="0"/>
      <w:marRight w:val="0"/>
      <w:marTop w:val="0"/>
      <w:marBottom w:val="0"/>
      <w:divBdr>
        <w:top w:val="none" w:sz="0" w:space="0" w:color="auto"/>
        <w:left w:val="none" w:sz="0" w:space="0" w:color="auto"/>
        <w:bottom w:val="none" w:sz="0" w:space="0" w:color="auto"/>
        <w:right w:val="none" w:sz="0" w:space="0" w:color="auto"/>
      </w:divBdr>
    </w:div>
    <w:div w:id="1995137371">
      <w:bodyDiv w:val="1"/>
      <w:marLeft w:val="0"/>
      <w:marRight w:val="0"/>
      <w:marTop w:val="0"/>
      <w:marBottom w:val="0"/>
      <w:divBdr>
        <w:top w:val="none" w:sz="0" w:space="0" w:color="auto"/>
        <w:left w:val="none" w:sz="0" w:space="0" w:color="auto"/>
        <w:bottom w:val="none" w:sz="0" w:space="0" w:color="auto"/>
        <w:right w:val="none" w:sz="0" w:space="0" w:color="auto"/>
      </w:divBdr>
    </w:div>
    <w:div w:id="2125492308">
      <w:bodyDiv w:val="1"/>
      <w:marLeft w:val="0"/>
      <w:marRight w:val="0"/>
      <w:marTop w:val="0"/>
      <w:marBottom w:val="0"/>
      <w:divBdr>
        <w:top w:val="none" w:sz="0" w:space="0" w:color="auto"/>
        <w:left w:val="none" w:sz="0" w:space="0" w:color="auto"/>
        <w:bottom w:val="none" w:sz="0" w:space="0" w:color="auto"/>
        <w:right w:val="none" w:sz="0" w:space="0" w:color="auto"/>
      </w:divBdr>
    </w:div>
    <w:div w:id="214364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Bj%C3%B8rk%C3%B8y%20G%5BAuthor%5D&amp;cauthor=true&amp;cauthor_uid=19200883" TargetMode="External"/><Relationship Id="rId13" Type="http://schemas.openxmlformats.org/officeDocument/2006/relationships/hyperlink" Target="http://www.ncbi.nlm.nih.gov/pubmed/?term=C2C12+murine+myoblasts+as+a+model+of+skeletal+muscle+development%3A+morpho-functional+characterization" TargetMode="External"/><Relationship Id="rId3" Type="http://schemas.openxmlformats.org/officeDocument/2006/relationships/settings" Target="settings.xml"/><Relationship Id="rId7" Type="http://schemas.openxmlformats.org/officeDocument/2006/relationships/hyperlink" Target="https://www.ncbi.nlm.nih.gov/pubmed/11222786" TargetMode="External"/><Relationship Id="rId12" Type="http://schemas.openxmlformats.org/officeDocument/2006/relationships/hyperlink" Target="http://www.ncbi.nlm.nih.gov/pubmed/?term=Burattini%20S%5BAuthor%5D&amp;cauthor=true&amp;cauthor_uid=1559641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2509618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cbi.nlm.nih.gov/pubmed/?term=Bodine%20SC%5BAuthor%5D&amp;cauthor=true&amp;cauthor_uid=25096180" TargetMode="External"/><Relationship Id="rId4" Type="http://schemas.openxmlformats.org/officeDocument/2006/relationships/webSettings" Target="webSettings.xml"/><Relationship Id="rId9" Type="http://schemas.openxmlformats.org/officeDocument/2006/relationships/hyperlink" Target="http://www.ncbi.nlm.nih.gov/pubmed/19200883"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1588</Words>
  <Characters>9052</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10619</CharactersWithSpaces>
  <SharedDoc>false</SharedDoc>
  <HLinks>
    <vt:vector size="42" baseType="variant">
      <vt:variant>
        <vt:i4>3407917</vt:i4>
      </vt:variant>
      <vt:variant>
        <vt:i4>18</vt:i4>
      </vt:variant>
      <vt:variant>
        <vt:i4>0</vt:i4>
      </vt:variant>
      <vt:variant>
        <vt:i4>5</vt:i4>
      </vt:variant>
      <vt:variant>
        <vt:lpwstr>http://www.ncbi.nlm.nih.gov/pubmed/?term=C2C12+murine+myoblasts+as+a+model+of+skeletal+muscle+development%3A+morpho-functional+characterization</vt:lpwstr>
      </vt:variant>
      <vt:variant>
        <vt:lpwstr/>
      </vt:variant>
      <vt:variant>
        <vt:i4>7995459</vt:i4>
      </vt:variant>
      <vt:variant>
        <vt:i4>15</vt:i4>
      </vt:variant>
      <vt:variant>
        <vt:i4>0</vt:i4>
      </vt:variant>
      <vt:variant>
        <vt:i4>5</vt:i4>
      </vt:variant>
      <vt:variant>
        <vt:lpwstr>http://www.ncbi.nlm.nih.gov/pubmed/?term=Burattini%20S%5BAuthor%5D&amp;cauthor=true&amp;cauthor_uid=15596414</vt:lpwstr>
      </vt:variant>
      <vt:variant>
        <vt:lpwstr/>
      </vt:variant>
      <vt:variant>
        <vt:i4>3932203</vt:i4>
      </vt:variant>
      <vt:variant>
        <vt:i4>12</vt:i4>
      </vt:variant>
      <vt:variant>
        <vt:i4>0</vt:i4>
      </vt:variant>
      <vt:variant>
        <vt:i4>5</vt:i4>
      </vt:variant>
      <vt:variant>
        <vt:lpwstr>http://www.ncbi.nlm.nih.gov/pubmed/25096180</vt:lpwstr>
      </vt:variant>
      <vt:variant>
        <vt:lpwstr/>
      </vt:variant>
      <vt:variant>
        <vt:i4>4194421</vt:i4>
      </vt:variant>
      <vt:variant>
        <vt:i4>9</vt:i4>
      </vt:variant>
      <vt:variant>
        <vt:i4>0</vt:i4>
      </vt:variant>
      <vt:variant>
        <vt:i4>5</vt:i4>
      </vt:variant>
      <vt:variant>
        <vt:lpwstr>http://www.ncbi.nlm.nih.gov/pubmed/?term=Bodine%20SC%5BAuthor%5D&amp;cauthor=true&amp;cauthor_uid=25096180</vt:lpwstr>
      </vt:variant>
      <vt:variant>
        <vt:lpwstr/>
      </vt:variant>
      <vt:variant>
        <vt:i4>3866663</vt:i4>
      </vt:variant>
      <vt:variant>
        <vt:i4>6</vt:i4>
      </vt:variant>
      <vt:variant>
        <vt:i4>0</vt:i4>
      </vt:variant>
      <vt:variant>
        <vt:i4>5</vt:i4>
      </vt:variant>
      <vt:variant>
        <vt:lpwstr>http://www.ncbi.nlm.nih.gov/pubmed/19200883</vt:lpwstr>
      </vt:variant>
      <vt:variant>
        <vt:lpwstr/>
      </vt:variant>
      <vt:variant>
        <vt:i4>7143492</vt:i4>
      </vt:variant>
      <vt:variant>
        <vt:i4>3</vt:i4>
      </vt:variant>
      <vt:variant>
        <vt:i4>0</vt:i4>
      </vt:variant>
      <vt:variant>
        <vt:i4>5</vt:i4>
      </vt:variant>
      <vt:variant>
        <vt:lpwstr>http://www.ncbi.nlm.nih.gov/pubmed/?term=Bj%C3%B8rk%C3%B8y%20G%5BAuthor%5D&amp;cauthor=true&amp;cauthor_uid=19200883</vt:lpwstr>
      </vt:variant>
      <vt:variant>
        <vt:lpwstr/>
      </vt:variant>
      <vt:variant>
        <vt:i4>786514</vt:i4>
      </vt:variant>
      <vt:variant>
        <vt:i4>0</vt:i4>
      </vt:variant>
      <vt:variant>
        <vt:i4>0</vt:i4>
      </vt:variant>
      <vt:variant>
        <vt:i4>5</vt:i4>
      </vt:variant>
      <vt:variant>
        <vt:lpwstr>https://www.ncbi.nlm.nih.gov/pubmed/11222786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dc:creator>
  <cp:lastModifiedBy>Giovanna Cenacchi</cp:lastModifiedBy>
  <cp:revision>4</cp:revision>
  <dcterms:created xsi:type="dcterms:W3CDTF">2019-05-16T08:22:00Z</dcterms:created>
  <dcterms:modified xsi:type="dcterms:W3CDTF">2019-05-16T08:50:00Z</dcterms:modified>
</cp:coreProperties>
</file>